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RAV-HM801BTP-E</w:t>
      </w:r>
    </w:p>
    <w:p>
      <w:pPr>
        <w:pStyle w:val="Heading1"/>
      </w:pPr>
      <w:bookmarkStart w:id="1" w:name="_Toc1"/>
      <w:r>
        <w:t>Std. Kanalgerät 7,1/8,0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Leistungsstarkes Kanalgerät mit Gehäuse aus verzinktem Stahlblech, schall- und wärmedämmend ausgekleidet. Wahlweise mit Kabelfernbedienung oder externen Infrarotempfänger. Luftansaugung standardmäßig von der Geräterückseite, Umbau auf Luftansaugung von unten ohne zusätzliches Zubehör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ist in sieben Stufen bis zu 120 Pa über die Fernbedienung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und höhere externe statische Pressung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1200/750 - 333/208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34/26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49/41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1200/750 - 333/200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34/26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49/41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275 x 1000 x 750 mm</w:t>
      </w:r>
    </w:p>
    <w:p/>
    <w:p>
      <w:pPr/>
      <w:r>
        <w:rPr>
          <w:rFonts w:ascii="Arial" w:hAnsi="Arial" w:eastAsia="Arial" w:cs="Arial"/>
          <w:sz w:val="20"/>
          <w:szCs w:val="20"/>
        </w:rPr>
        <w:t xml:space="preserve">Gewicht</w:t>
      </w:r>
    </w:p>
    <w:p>
      <w:pPr/>
      <w:r>
        <w:rPr>
          <w:rFonts w:ascii="Arial" w:hAnsi="Arial" w:eastAsia="Arial" w:cs="Arial"/>
          <w:sz w:val="20"/>
          <w:szCs w:val="20"/>
        </w:rPr>
        <w:t xml:space="preserve">31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150/30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TCB-SF80C6BPE</w:t>
      </w:r>
    </w:p>
    <w:p>
      <w:pPr/>
      <w:r>
        <w:rPr>
          <w:rFonts w:ascii="Arial" w:hAnsi="Arial" w:eastAsia="Arial" w:cs="Arial"/>
          <w:sz w:val="20"/>
          <w:szCs w:val="20"/>
        </w:rPr>
        <w:t xml:space="preserve">BundkragenFlansch 3x200 0241-0301 BHP</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2024-09-07T21:02:05+00:00</dcterms:created>
  <dcterms:modified xsi:type="dcterms:W3CDTF">2024-09-07T21:02:05+00:00</dcterms:modified>
</cp:coreProperties>
</file>

<file path=docProps/custom.xml><?xml version="1.0" encoding="utf-8"?>
<Properties xmlns="http://schemas.openxmlformats.org/officeDocument/2006/custom-properties" xmlns:vt="http://schemas.openxmlformats.org/officeDocument/2006/docPropsVTypes"/>
</file>