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RAV-HM561BTP-E</w:t>
      </w:r>
    </w:p>
    <w:p>
      <w:pPr>
        <w:pStyle w:val="Heading1"/>
      </w:pPr>
      <w:bookmarkStart w:id="1" w:name="_Toc1"/>
      <w:r>
        <w:t>Std. Kanalgerät 5,0/5,3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Leistungsstarkes Kanalgerät mit Gehäuse aus verzinktem Stahlblech, schall- und wärmedämmend ausgekleidet. Wahlweise mit Kabelfernbedienung oder externen Infrarotempfänger. Luftansaugung standardmäßig von der Geräterückseite, Umbau auf Luftansaugung von unten ohne zusätzliches Zubehör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ist in sieben Stufen bis zu 120 Pa über die Fernbedienung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und höhere externe statische Pressung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800/480 - 222/133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33/25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48/40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800/480 - 222/133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33/25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48/40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275 x 700 x 750 mm</w:t>
      </w:r>
    </w:p>
    <w:p/>
    <w:p>
      <w:pPr/>
      <w:r>
        <w:rPr>
          <w:rFonts w:ascii="Arial" w:hAnsi="Arial" w:eastAsia="Arial" w:cs="Arial"/>
          <w:sz w:val="20"/>
          <w:szCs w:val="20"/>
        </w:rPr>
        <w:t xml:space="preserve">Gewicht</w:t>
      </w:r>
    </w:p>
    <w:p>
      <w:pPr/>
      <w:r>
        <w:rPr>
          <w:rFonts w:ascii="Arial" w:hAnsi="Arial" w:eastAsia="Arial" w:cs="Arial"/>
          <w:sz w:val="20"/>
          <w:szCs w:val="20"/>
        </w:rPr>
        <w:t xml:space="preserve">23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150/30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TCB-SF56C6BPE</w:t>
      </w:r>
    </w:p>
    <w:p>
      <w:pPr/>
      <w:r>
        <w:rPr>
          <w:rFonts w:ascii="Arial" w:hAnsi="Arial" w:eastAsia="Arial" w:cs="Arial"/>
          <w:sz w:val="20"/>
          <w:szCs w:val="20"/>
        </w:rPr>
        <w:t xml:space="preserve">BundkragenFlansch 2x200 0051-0181BHP</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2024-10-17T19:02:44+00:00</dcterms:created>
  <dcterms:modified xsi:type="dcterms:W3CDTF">2024-10-17T19:02:44+00:00</dcterms:modified>
</cp:coreProperties>
</file>

<file path=docProps/custom.xml><?xml version="1.0" encoding="utf-8"?>
<Properties xmlns="http://schemas.openxmlformats.org/officeDocument/2006/custom-properties" xmlns:vt="http://schemas.openxmlformats.org/officeDocument/2006/docPropsVTypes"/>
</file>