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MMC-UP0181HP-E</w:t>
      </w:r>
    </w:p>
    <w:p>
      <w:pPr>
        <w:pStyle w:val="Heading1"/>
      </w:pPr>
      <w:bookmarkStart w:id="1" w:name="_Toc1"/>
      <w:r>
        <w:t>VRF - Unterdeckengerät  5,6/6,3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Unterdeckengerät Grundrahmen aus einbrennlackiertem, verzinktem Stahlblech und Gehäuse aus hellem Kunststoff, schall- und wärmedämmend verkleidet. Gerät wahlweise mit Kabelfernbedienung oder integrierbarem Infrarotempfänger kombinierbar. Luftansaugung an der Geräteunterseite über Luftfilter, Luftausblas an der Vorderseite. Die Luftleitlamelle kann motorisch in fünf unterschiedliche Positionen oder Swing-Betrieb eingestellt werden. Nach Öffnen des Luftansauggitters sind die Elektronik und alle wichtigen Einbauteile des Gerätes leicht zugänglich. Das Innengerät wurde speziell für Toshiba VRF-Inverter-Systeme mit Kältemittel R410A entwickelt und verfügt über zwei Bördelanschlüsse. Die Kondensatwanne weist zwei Kondensatabläufe auf, wodurch der Spielraum bei der Montage der Leitungen erhöht wird. Optional ist eine Kondensatpumpe mit einer Förderhöhe von bis zu 600 mm ab Oberkante Innengerät erhältlich. Spezielle Aufhängevorrichtungen erleichtern die Montage erheblich. Die Kältemittelleitungen können wahlweise von verschiedenen Seiten in das Gerät geführt werden.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5.6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6.3 kW</w:t>
      </w:r>
    </w:p>
    <w:p/>
    <w:p>
      <w:pPr/>
      <w:r>
        <w:rPr>
          <w:rFonts w:ascii="Arial" w:hAnsi="Arial" w:eastAsia="Arial" w:cs="Arial"/>
          <w:sz w:val="20"/>
          <w:szCs w:val="20"/>
        </w:rPr>
        <w:t xml:space="preserve">Leistungscode</w:t>
      </w:r>
    </w:p>
    <w:p>
      <w:pPr/>
      <w:r>
        <w:rPr>
          <w:rFonts w:ascii="Arial" w:hAnsi="Arial" w:eastAsia="Arial" w:cs="Arial"/>
          <w:sz w:val="20"/>
          <w:szCs w:val="20"/>
        </w:rPr>
        <w:t xml:space="preserve">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0.36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0.034 kW</w:t>
      </w:r>
    </w:p>
    <w:p/>
    <w:p>
      <w:pPr/>
      <w:r>
        <w:rPr>
          <w:rFonts w:ascii="Arial" w:hAnsi="Arial" w:eastAsia="Arial" w:cs="Arial"/>
          <w:sz w:val="20"/>
          <w:szCs w:val="20"/>
        </w:rPr>
        <w:t xml:space="preserve">Anlaufstrom</w:t>
      </w:r>
    </w:p>
    <w:p>
      <w:pPr/>
      <w:r>
        <w:rPr>
          <w:rFonts w:ascii="Arial" w:hAnsi="Arial" w:eastAsia="Arial" w:cs="Arial"/>
          <w:sz w:val="20"/>
          <w:szCs w:val="20"/>
        </w:rPr>
        <w:t xml:space="preserve">0.55 A</w:t>
      </w:r>
    </w:p>
    <w:p/>
    <w:p>
      <w:pPr/>
      <w:r>
        <w:rPr>
          <w:rFonts w:ascii="Arial" w:hAnsi="Arial" w:eastAsia="Arial" w:cs="Arial"/>
          <w:sz w:val="20"/>
          <w:szCs w:val="20"/>
        </w:rPr>
        <w:t xml:space="preserve">Gehäusefarbe</w:t>
      </w:r>
    </w:p>
    <w:p>
      <w:pPr/>
      <w:r>
        <w:rPr>
          <w:rFonts w:ascii="Arial" w:hAnsi="Arial" w:eastAsia="Arial" w:cs="Arial"/>
          <w:sz w:val="20"/>
          <w:szCs w:val="20"/>
        </w:rPr>
        <w:t xml:space="preserve">Weiß (Munsell / 10Y 9.3/0.4)</w:t>
      </w:r>
    </w:p>
    <w:p/>
    <w:p>
      <w:pPr/>
      <w:r>
        <w:rPr>
          <w:rFonts w:ascii="Arial" w:hAnsi="Arial" w:eastAsia="Arial" w:cs="Arial"/>
          <w:sz w:val="20"/>
          <w:szCs w:val="20"/>
        </w:rPr>
        <w:t xml:space="preserve">Höhe</w:t>
      </w:r>
    </w:p>
    <w:p>
      <w:pPr/>
      <w:r>
        <w:rPr>
          <w:rFonts w:ascii="Arial" w:hAnsi="Arial" w:eastAsia="Arial" w:cs="Arial"/>
          <w:sz w:val="20"/>
          <w:szCs w:val="20"/>
        </w:rPr>
        <w:t xml:space="preserve">235 mm</w:t>
      </w:r>
    </w:p>
    <w:p/>
    <w:p>
      <w:pPr/>
      <w:r>
        <w:rPr>
          <w:rFonts w:ascii="Arial" w:hAnsi="Arial" w:eastAsia="Arial" w:cs="Arial"/>
          <w:sz w:val="20"/>
          <w:szCs w:val="20"/>
        </w:rPr>
        <w:t xml:space="preserve">Breite</w:t>
      </w:r>
    </w:p>
    <w:p>
      <w:pPr/>
      <w:r>
        <w:rPr>
          <w:rFonts w:ascii="Arial" w:hAnsi="Arial" w:eastAsia="Arial" w:cs="Arial"/>
          <w:sz w:val="20"/>
          <w:szCs w:val="20"/>
        </w:rPr>
        <w:t xml:space="preserve">950 mm</w:t>
      </w:r>
    </w:p>
    <w:p/>
    <w:p>
      <w:pPr/>
      <w:r>
        <w:rPr>
          <w:rFonts w:ascii="Arial" w:hAnsi="Arial" w:eastAsia="Arial" w:cs="Arial"/>
          <w:sz w:val="20"/>
          <w:szCs w:val="20"/>
        </w:rPr>
        <w:t xml:space="preserve">Tiefe</w:t>
      </w:r>
    </w:p>
    <w:p>
      <w:pPr/>
      <w:r>
        <w:rPr>
          <w:rFonts w:ascii="Arial" w:hAnsi="Arial" w:eastAsia="Arial" w:cs="Arial"/>
          <w:sz w:val="20"/>
          <w:szCs w:val="20"/>
        </w:rPr>
        <w:t xml:space="preserve">690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24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267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150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200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960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540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720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49/46/43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37/35/28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RBC-AXU31C-E</w:t>
      </w:r>
    </w:p>
    <w:p>
      <w:pPr/>
      <w:r>
        <w:rPr>
          <w:rFonts w:ascii="Arial" w:hAnsi="Arial" w:eastAsia="Arial" w:cs="Arial"/>
          <w:sz w:val="20"/>
          <w:szCs w:val="20"/>
        </w:rPr>
        <w:t xml:space="preserve">Empfängerkit Infrarot-Fernbed. CTP/YHP</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TCB-DP22CE2</w:t>
      </w:r>
    </w:p>
    <w:p>
      <w:pPr/>
      <w:r>
        <w:rPr>
          <w:rFonts w:ascii="Arial" w:hAnsi="Arial" w:eastAsia="Arial" w:cs="Arial"/>
          <w:sz w:val="20"/>
          <w:szCs w:val="20"/>
        </w:rPr>
        <w:t xml:space="preserve">Kondensatpumpe Unterdecke</w:t>
      </w:r>
    </w:p>
    <w:p/>
    <w:p>
      <w:pPr/>
      <w:r>
        <w:rPr>
          <w:rFonts w:ascii="Arial" w:hAnsi="Arial" w:eastAsia="Arial" w:cs="Arial"/>
          <w:sz w:val="20"/>
          <w:szCs w:val="20"/>
        </w:rPr>
        <w:t xml:space="preserve">TCB-KP14CPE</w:t>
      </w:r>
    </w:p>
    <w:p>
      <w:pPr/>
      <w:r>
        <w:rPr>
          <w:rFonts w:ascii="Arial" w:hAnsi="Arial" w:eastAsia="Arial" w:cs="Arial"/>
          <w:sz w:val="20"/>
          <w:szCs w:val="20"/>
        </w:rPr>
        <w:t xml:space="preserve">Pass-Stück Kondensatpumpe CTP bis 561</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23:11:12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2024-09-07T21:11:12+00:00</dcterms:created>
  <dcterms:modified xsi:type="dcterms:W3CDTF">2024-09-07T21:11:12+00:00</dcterms:modified>
</cp:coreProperties>
</file>

<file path=docProps/custom.xml><?xml version="1.0" encoding="utf-8"?>
<Properties xmlns="http://schemas.openxmlformats.org/officeDocument/2006/custom-properties" xmlns:vt="http://schemas.openxmlformats.org/officeDocument/2006/docPropsVTypes"/>
</file>