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RAV-GM1102AT8W-E</w:t>
      </w:r>
    </w:p>
    <w:p>
      <w:pPr>
        <w:pStyle w:val="Heading1"/>
      </w:pPr>
      <w:bookmarkStart w:id="1" w:name="_Toc1"/>
      <w:r>
        <w:t>DI AG Serie2 R32 400V 9,5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Hinweis: Die DI-Geräte der Serie 2 sind nur mit Innengeräten der Serie HM für Kältemittel R32 kompatibel.</w:t>
      </w:r>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Außentemperaturen von -15°C / 46°C im Kühlbetrieb und -15°C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 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 (Anschluss 12,70 mm und 6,35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Hochleistungsauswärmetauschers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einen Service-Taster kann das Gerät an Rohrsysteme mit größerem Saugleitungsquerschnitt (R22-Systeme) angepasst werden. Ein weiterer Service-Taster dient zur Kältemittelrückgewinnung in das Außengerät. </w:t>
      </w:r>
    </w:p>
    <w:p>
      <w:pPr/>
      <w:r>
        <w:rPr>
          <w:rFonts w:ascii="Arial" w:hAnsi="Arial" w:eastAsia="Arial" w:cs="Arial"/>
          <w:sz w:val="20"/>
          <w:szCs w:val="20"/>
        </w:rPr>
        <w:t xml:space="preserve">Toshiba-TCC-Link und TU2C Link Kommunikation mit Monitoring 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in 3 möglichen Stufen zu reduzieren, um den Schallpegel während der Nachtzeiten zu senken. Für den Heizbetrieb unter extremen Witterungsbedingungen kann der Abtauzyklus von 150 auf 90, 60 oder 30 Minuten reduziert werden.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2.4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50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35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1375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4950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1050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85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11.6 A</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1620</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16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6.9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21:04:04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2024-10-17T19:04:04+00:00</dcterms:created>
  <dcterms:modified xsi:type="dcterms:W3CDTF">2024-10-17T19:04:04+00:00</dcterms:modified>
</cp:coreProperties>
</file>

<file path=docProps/custom.xml><?xml version="1.0" encoding="utf-8"?>
<Properties xmlns="http://schemas.openxmlformats.org/officeDocument/2006/custom-properties" xmlns:vt="http://schemas.openxmlformats.org/officeDocument/2006/docPropsVTypes"/>
</file>