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MML-UP0151BH-E</w:t>
      </w:r>
    </w:p>
    <w:p>
      <w:pPr>
        <w:pStyle w:val="Heading1"/>
      </w:pPr>
      <w:bookmarkStart w:id="1" w:name="_Toc1"/>
      <w:r>
        <w:t>VRF Einbau-Gerät  4,5/5,0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
      </w:r>
    </w:p>
    <w:p>
      <w:pPr/>
      <w:r>
        <w:rPr>
          <w:rFonts w:ascii="Arial" w:hAnsi="Arial" w:eastAsia="Arial" w:cs="Arial"/>
          <w:sz w:val="20"/>
          <w:szCs w:val="20"/>
        </w:rPr>
        <w:t xml:space="preserve">GERÄT</w:t>
      </w:r>
    </w:p>
    <w:p>
      <w:pPr/>
      <w:r>
        <w:rPr>
          <w:rFonts w:ascii="Arial" w:hAnsi="Arial" w:eastAsia="Arial" w:cs="Arial"/>
          <w:sz w:val="20"/>
          <w:szCs w:val="20"/>
        </w:rPr>
        <w:t xml:space="preserve">Gehäuse aus verzinktem Stahlblech zur flexiblen Montage in bauseits vorgefertigte Verkleidungen, schall- und wärmedämmend ausgekleidet. Wahlweise mit Kabelfernbedienung oder externem Infrarotempfänger; Luftansaug erfolgt auf der Unterseite über einen Luftfilter, Luftausblas befindet sich an der Oberseite. Kältemittelanschlüsse sind über verschiedene Richtungen realisierbar. Die Elektronik und alle wichtigen Einbauteile des Gerätes sind von außen leicht zugänglich. Das Innengerät wurde speziell für Toshiba VRF-Systeme mit Kältemittel R410A entwickelt und verfügt über zwei Bördelanschlüsse.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4.5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5 kW</w:t>
      </w:r>
    </w:p>
    <w:p/>
    <w:p>
      <w:pPr/>
      <w:r>
        <w:rPr>
          <w:rFonts w:ascii="Arial" w:hAnsi="Arial" w:eastAsia="Arial" w:cs="Arial"/>
          <w:sz w:val="20"/>
          <w:szCs w:val="20"/>
        </w:rPr>
        <w:t xml:space="preserve">Leistungscode</w:t>
      </w:r>
    </w:p>
    <w:p>
      <w:pPr/>
      <w:r>
        <w:rPr>
          <w:rFonts w:ascii="Arial" w:hAnsi="Arial" w:eastAsia="Arial" w:cs="Arial"/>
          <w:sz w:val="20"/>
          <w:szCs w:val="20"/>
        </w:rPr>
        <w:t xml:space="preserve">1.7</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0.45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0.09 kW</w:t>
      </w:r>
    </w:p>
    <w:p/>
    <w:p>
      <w:pPr/>
      <w:r>
        <w:rPr>
          <w:rFonts w:ascii="Arial" w:hAnsi="Arial" w:eastAsia="Arial" w:cs="Arial"/>
          <w:sz w:val="20"/>
          <w:szCs w:val="20"/>
        </w:rPr>
        <w:t xml:space="preserve">Anlaufstrom</w:t>
      </w:r>
    </w:p>
    <w:p>
      <w:pPr/>
      <w:r>
        <w:rPr>
          <w:rFonts w:ascii="Arial" w:hAnsi="Arial" w:eastAsia="Arial" w:cs="Arial"/>
          <w:sz w:val="20"/>
          <w:szCs w:val="20"/>
        </w:rPr>
        <w:t xml:space="preserve">0.8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w:t>
      </w:r>
    </w:p>
    <w:p/>
    <w:p>
      <w:pPr/>
      <w:r>
        <w:rPr>
          <w:rFonts w:ascii="Arial" w:hAnsi="Arial" w:eastAsia="Arial" w:cs="Arial"/>
          <w:sz w:val="20"/>
          <w:szCs w:val="20"/>
        </w:rPr>
        <w:t xml:space="preserve">Höhe</w:t>
      </w:r>
    </w:p>
    <w:p>
      <w:pPr/>
      <w:r>
        <w:rPr>
          <w:rFonts w:ascii="Arial" w:hAnsi="Arial" w:eastAsia="Arial" w:cs="Arial"/>
          <w:sz w:val="20"/>
          <w:szCs w:val="20"/>
        </w:rPr>
        <w:t xml:space="preserve">600 mm</w:t>
      </w:r>
    </w:p>
    <w:p/>
    <w:p>
      <w:pPr/>
      <w:r>
        <w:rPr>
          <w:rFonts w:ascii="Arial" w:hAnsi="Arial" w:eastAsia="Arial" w:cs="Arial"/>
          <w:sz w:val="20"/>
          <w:szCs w:val="20"/>
        </w:rPr>
        <w:t xml:space="preserve">Breite</w:t>
      </w:r>
    </w:p>
    <w:p>
      <w:pPr/>
      <w:r>
        <w:rPr>
          <w:rFonts w:ascii="Arial" w:hAnsi="Arial" w:eastAsia="Arial" w:cs="Arial"/>
          <w:sz w:val="20"/>
          <w:szCs w:val="20"/>
        </w:rPr>
        <w:t xml:space="preserve">1045 mm</w:t>
      </w:r>
    </w:p>
    <w:p/>
    <w:p>
      <w:pPr/>
      <w:r>
        <w:rPr>
          <w:rFonts w:ascii="Arial" w:hAnsi="Arial" w:eastAsia="Arial" w:cs="Arial"/>
          <w:sz w:val="20"/>
          <w:szCs w:val="20"/>
        </w:rPr>
        <w:t xml:space="preserve">Tiefe</w:t>
      </w:r>
    </w:p>
    <w:p>
      <w:pPr/>
      <w:r>
        <w:rPr>
          <w:rFonts w:ascii="Arial" w:hAnsi="Arial" w:eastAsia="Arial" w:cs="Arial"/>
          <w:sz w:val="20"/>
          <w:szCs w:val="20"/>
        </w:rPr>
        <w:t xml:space="preserve">220 mm</w:t>
      </w:r>
    </w:p>
    <w:p/>
    <w:p>
      <w:pPr/>
      <w:r>
        <w:rPr>
          <w:rFonts w:ascii="Arial" w:hAnsi="Arial" w:eastAsia="Arial" w:cs="Arial"/>
          <w:sz w:val="20"/>
          <w:szCs w:val="20"/>
        </w:rPr>
        <w:t xml:space="preserve">Gerätegewicht</w:t>
      </w:r>
    </w:p>
    <w:p>
      <w:pPr/>
      <w:r>
        <w:rPr>
          <w:rFonts w:ascii="Arial" w:hAnsi="Arial" w:eastAsia="Arial" w:cs="Arial"/>
          <w:sz w:val="20"/>
          <w:szCs w:val="20"/>
        </w:rPr>
        <w:t xml:space="preserve">29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206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136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167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740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490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600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49/47/45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36/34/32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1/2 (12,7)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20 mm</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21:08:10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2024-10-17T19:08:10+00:00</dcterms:created>
  <dcterms:modified xsi:type="dcterms:W3CDTF">2024-10-17T19:08:10+00:00</dcterms:modified>
</cp:coreProperties>
</file>

<file path=docProps/custom.xml><?xml version="1.0" encoding="utf-8"?>
<Properties xmlns="http://schemas.openxmlformats.org/officeDocument/2006/custom-properties" xmlns:vt="http://schemas.openxmlformats.org/officeDocument/2006/docPropsVTypes"/>
</file>