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RAS-07E2AVG-E</w:t>
      </w:r>
    </w:p>
    <w:p>
      <w:pPr>
        <w:pStyle w:val="Heading1"/>
      </w:pPr>
      <w:bookmarkStart w:id="1" w:name="_Toc1"/>
      <w:r>
        <w:t>Seiya+ Außengerät 2,0/2,5 kW</w:t>
      </w:r>
      <w:bookmarkEnd w:id="1"/>
    </w:p>
    <w:p>
      <w:pPr/>
      <w:r>
        <w:rPr>
          <w:rFonts w:ascii="Arial" w:hAnsi="Arial" w:eastAsia="Arial" w:cs="Arial"/>
          <w:sz w:val="20"/>
          <w:szCs w:val="20"/>
        </w:rPr>
        <w:t xml:space="preserve">Fab.Toshiba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mit einem Gehäuse aus wetterfestem Stahlblech. Das energieeffiziente, leistungsstarke, geräuscharme Außengerät wurde speziell für Inverter-Technologie und Kältemittel R 32 konzipiert. Der Inverter ermöglicht eine bedarfsabhängige Drehzahlregulierung des Verdichters. Durch ein Kreislaufumkehrventil lässt sich das Außengerät als Wärmepumpe und Kühlgerät einsetzen. Die Kältemittelanschlüsse können über Absperrventile mit Bördel Verbindung angeschlossen werden. Ein Inverter geregelter Lüftermotor ermöglicht den Betrieb der Anlage bis zu einer Außentemperatur von -15°C bis 46°C im Kühlbetrieb und -15°C bis 24°C im Heizbetrieb. Die Stromeinspeisung kann sowohl über das Außengerät als auch über das Innengerät erfolgen.  </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 32 optimierter, hocheffizienter, schalldämpfend gekapselter Gleichstrom- Rollkolbenverdichter mit kleinem Gehäusedurchmesser (Geräte 07-16) und einem Gleichstrom-Doppelrollkolben ab/mit Größe 18. Garantiert leiser Betrieb mit optimaler Leistungsentfaltung bei minimalem Stromverbrauch. Zusätzliche Trennbleche im Abscheider tragen zur Reduzierung der Vibration bei. Die zusätzliche Lagerbefestigung trägt zur Erhöhung der Steifigkeit der Lager und zur Verringerung des Verformungsverlustes bei.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 32 konzipierter, großflächiger Hochleistungswärmeaustauscher, bestehend aus Kupferkernrohren mit aufgepressten Aluminiumlamellen, einseitig angeordnet. Ein Ablauf für Kondensat Wasser ist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geregelter Axialventilator, nach vorn ausblasend, sorgt für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installiert.  Die elektronisch geregelte Kältemitteleinspritzung erfolgt am Außengerät. </w:t>
      </w:r>
    </w:p>
    <w:p>
      <w:pPr/>
      <w:r>
        <w:rPr>
          <w:rFonts w:ascii="Arial" w:hAnsi="Arial" w:eastAsia="Arial" w:cs="Arial"/>
          <w:sz w:val="20"/>
          <w:szCs w:val="20"/>
        </w:rPr>
        <w:t xml:space="preserve">Das Gerät besitzt Bördel Anschlüsse.</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 Technologie für bedarfsabhängige Drehzahlregulierung des Verdichters und des Lüftermotors sorgen für einen effizienten Betrieb und eine optimale Ausnutzung des Hochleistungswärmetauschers in allen Leistungsbereichen. Bedarfs Abtauung im Heizbetrieb durch temperaturdifferenzgesteuerte Abtauautomatik. Zwangs Abtauung per Fernbedienung möglich. Temperaturthermistoren für PID-Regelung, Sensor zur Regelung der Überhitzung im Kühlbetrieb und zur Regelung der Unterkühlung im Heizbetrieb sowie Sensor zur Prozessoptimierung. Alle elektrischen und elektronischen Komponenten sind vollständig in feuerfesten Gehäusen integriert. </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Kompressortyp</w:t>
      </w:r>
    </w:p>
    <w:p>
      <w:pPr/>
      <w:r>
        <w:rPr>
          <w:rFonts w:ascii="Arial" w:hAnsi="Arial" w:eastAsia="Arial" w:cs="Arial"/>
          <w:sz w:val="20"/>
          <w:szCs w:val="20"/>
        </w:rPr>
        <w:t xml:space="preserve">Gleichstrom-Rollkolben</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0.34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2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12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15 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1800-500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47 dB(A)</w:t>
      </w:r>
    </w:p>
    <w:p/>
    <w:p>
      <w:pPr/>
      <w:r>
        <w:rPr>
          <w:rFonts w:ascii="Arial" w:hAnsi="Arial" w:eastAsia="Arial" w:cs="Arial"/>
          <w:sz w:val="20"/>
          <w:szCs w:val="20"/>
        </w:rPr>
        <w:t xml:space="preserve">Schalldruckpegel Silent Mode C</w:t>
      </w:r>
    </w:p>
    <w:p>
      <w:pPr/>
      <w:r>
        <w:rPr>
          <w:rFonts w:ascii="Arial" w:hAnsi="Arial" w:eastAsia="Arial" w:cs="Arial"/>
          <w:sz w:val="20"/>
          <w:szCs w:val="20"/>
        </w:rPr>
        <w:t xml:space="preserve">42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49 dB(A)</w:t>
      </w:r>
    </w:p>
    <w:p/>
    <w:p>
      <w:pPr/>
      <w:r>
        <w:rPr>
          <w:rFonts w:ascii="Arial" w:hAnsi="Arial" w:eastAsia="Arial" w:cs="Arial"/>
          <w:sz w:val="20"/>
          <w:szCs w:val="20"/>
        </w:rPr>
        <w:t xml:space="preserve">Schalldruckpegel Silent Mode H</w:t>
      </w:r>
    </w:p>
    <w:p>
      <w:pPr/>
      <w:r>
        <w:rPr>
          <w:rFonts w:ascii="Arial" w:hAnsi="Arial" w:eastAsia="Arial" w:cs="Arial"/>
          <w:sz w:val="20"/>
          <w:szCs w:val="20"/>
        </w:rPr>
        <w:t xml:space="preserve">42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62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530x660x240 mm</w:t>
      </w:r>
    </w:p>
    <w:p/>
    <w:p>
      <w:pPr/>
      <w:r>
        <w:rPr>
          <w:rFonts w:ascii="Arial" w:hAnsi="Arial" w:eastAsia="Arial" w:cs="Arial"/>
          <w:sz w:val="20"/>
          <w:szCs w:val="20"/>
        </w:rPr>
        <w:t xml:space="preserve">Gewicht</w:t>
      </w:r>
    </w:p>
    <w:p>
      <w:pPr/>
      <w:r>
        <w:rPr>
          <w:rFonts w:ascii="Arial" w:hAnsi="Arial" w:eastAsia="Arial" w:cs="Arial"/>
          <w:sz w:val="20"/>
          <w:szCs w:val="20"/>
        </w:rPr>
        <w:t xml:space="preserve">21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5.4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-15/+24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230</w:t>
      </w:r>
    </w:p>
    <w:p/>
    <w:p>
      <w:pPr/>
      <w:r>
        <w:rPr>
          <w:rFonts w:ascii="Arial" w:hAnsi="Arial" w:eastAsia="Arial" w:cs="Arial"/>
          <w:sz w:val="20"/>
          <w:szCs w:val="20"/>
        </w:rPr>
        <w:t xml:space="preserve">Min. Grundfläche für die Installation</w:t>
      </w:r>
    </w:p>
    <w:p>
      <w:pPr/>
      <w:r>
        <w:rPr>
          <w:rFonts w:ascii="Arial" w:hAnsi="Arial" w:eastAsia="Arial" w:cs="Arial"/>
          <w:sz w:val="20"/>
          <w:szCs w:val="20"/>
        </w:rPr>
        <w:t xml:space="preserve">Bitte beachten Sie beim Einsatz von R32 die Vorschriften für minimale Grundfläche und Raumvolumen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1.5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16 A</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1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CUW-2</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2024-09-07T21:01:32+00:00</dcterms:created>
  <dcterms:modified xsi:type="dcterms:W3CDTF">2024-09-07T21:01:32+00:00</dcterms:modified>
</cp:coreProperties>
</file>

<file path=docProps/custom.xml><?xml version="1.0" encoding="utf-8"?>
<Properties xmlns="http://schemas.openxmlformats.org/officeDocument/2006/custom-properties" xmlns:vt="http://schemas.openxmlformats.org/officeDocument/2006/docPropsVTypes"/>
</file>