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MMU-UP0561WH-E</w:t>
      </w:r>
    </w:p>
    <w:p>
      <w:pPr>
        <w:pStyle w:val="Heading1"/>
      </w:pPr>
      <w:bookmarkStart w:id="1" w:name="_Toc1"/>
      <w:r>
        <w:t>VRF 2-Wege Kassette 16,0/18,0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0.117 kW</w:t>
      </w:r>
    </w:p>
    <w:p/>
    <w:p>
      <w:pPr/>
      <w:r>
        <w:rPr>
          <w:rFonts w:ascii="Arial" w:hAnsi="Arial" w:eastAsia="Arial" w:cs="Arial"/>
          <w:sz w:val="20"/>
          <w:szCs w:val="20"/>
        </w:rPr>
        <w:t xml:space="preserve">Anlaufstrom</w:t>
      </w:r>
    </w:p>
    <w:p>
      <w:pPr/>
      <w:r>
        <w:rPr>
          <w:rFonts w:ascii="Arial" w:hAnsi="Arial" w:eastAsia="Arial" w:cs="Arial"/>
          <w:sz w:val="20"/>
          <w:szCs w:val="20"/>
        </w:rPr>
        <w:t xml:space="preserve">1.13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1600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438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2040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1578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61/57/54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46/42/39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RBC-UW1403PG(W)-E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20x1835x682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184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RBC-UW1403PG(W)-E</w:t>
      </w:r>
    </w:p>
    <w:p>
      <w:pPr/>
      <w:r>
        <w:rPr>
          <w:rFonts w:ascii="Arial" w:hAnsi="Arial" w:eastAsia="Arial" w:cs="Arial"/>
          <w:sz w:val="20"/>
          <w:szCs w:val="20"/>
        </w:rPr>
        <w:t xml:space="preserve">Paneel MMU 0362-0562WH</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TCB-FC1403UW-E</w:t>
      </w:r>
    </w:p>
    <w:p>
      <w:pPr/>
      <w:r>
        <w:rPr>
          <w:rFonts w:ascii="Arial" w:hAnsi="Arial" w:eastAsia="Arial" w:cs="Arial"/>
          <w:sz w:val="20"/>
          <w:szCs w:val="20"/>
        </w:rPr>
        <w:t xml:space="preserve">Filtergehäuse MMU 0362-0562WH</w:t>
      </w:r>
    </w:p>
    <w:p/>
    <w:p>
      <w:pPr/>
      <w:r>
        <w:rPr>
          <w:rFonts w:ascii="Arial" w:hAnsi="Arial" w:eastAsia="Arial" w:cs="Arial"/>
          <w:sz w:val="20"/>
          <w:szCs w:val="20"/>
        </w:rPr>
        <w:t xml:space="preserve">TCB-LF1403UW-E</w:t>
      </w:r>
    </w:p>
    <w:p>
      <w:pPr/>
      <w:r>
        <w:rPr>
          <w:rFonts w:ascii="Arial" w:hAnsi="Arial" w:eastAsia="Arial" w:cs="Arial"/>
          <w:sz w:val="20"/>
          <w:szCs w:val="20"/>
        </w:rPr>
        <w:t xml:space="preserve">Langzeit Vorfilter MMU 0362-0562WH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21:04:46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2024-10-17T19:04:46+00:00</dcterms:created>
  <dcterms:modified xsi:type="dcterms:W3CDTF">2024-10-17T19:04:46+00:00</dcterms:modified>
</cp:coreProperties>
</file>

<file path=docProps/custom.xml><?xml version="1.0" encoding="utf-8"?>
<Properties xmlns="http://schemas.openxmlformats.org/officeDocument/2006/custom-properties" xmlns:vt="http://schemas.openxmlformats.org/officeDocument/2006/docPropsVTypes"/>
</file>