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MMU-UP0071MHP-E</w:t>
      </w:r>
    </w:p>
    <w:p>
      <w:pPr>
        <w:pStyle w:val="Heading1"/>
      </w:pPr>
      <w:bookmarkStart w:id="1" w:name="_Toc1"/>
      <w:r>
        <w:t>VRF 4-Wege-Kassette 2,2/2,5 kW 600x600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Luftausblasgitter aus hellem Kunststoff wahlweise mit Kabelfernbedienung oder Aufputzinfrarotempfänger. Luftansaug von unten über Luftfilter, Luftausblas über 4 Seiten. Die Luftleitlamellen können motorisch in fünf unterschiedliche Positionen oder Swing-Betrieb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0.8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0.21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0.016 kW</w:t>
      </w:r>
    </w:p>
    <w:p/>
    <w:p>
      <w:pPr/>
      <w:r>
        <w:rPr>
          <w:rFonts w:ascii="Arial" w:hAnsi="Arial" w:eastAsia="Arial" w:cs="Arial"/>
          <w:sz w:val="20"/>
          <w:szCs w:val="20"/>
        </w:rPr>
        <w:t xml:space="preserve">Anlaufstrom</w:t>
      </w:r>
    </w:p>
    <w:p>
      <w:pPr/>
      <w:r>
        <w:rPr>
          <w:rFonts w:ascii="Arial" w:hAnsi="Arial" w:eastAsia="Arial" w:cs="Arial"/>
          <w:sz w:val="20"/>
          <w:szCs w:val="20"/>
        </w:rPr>
        <w:t xml:space="preserve">0.25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an oberer Platte angebracht</w:t>
      </w:r>
    </w:p>
    <w:p/>
    <w:p>
      <w:pPr/>
      <w:r>
        <w:rPr>
          <w:rFonts w:ascii="Arial" w:hAnsi="Arial" w:eastAsia="Arial" w:cs="Arial"/>
          <w:sz w:val="20"/>
          <w:szCs w:val="20"/>
        </w:rPr>
        <w:t xml:space="preserve">Höhe</w:t>
      </w:r>
    </w:p>
    <w:p>
      <w:pPr/>
      <w:r>
        <w:rPr>
          <w:rFonts w:ascii="Arial" w:hAnsi="Arial" w:eastAsia="Arial" w:cs="Arial"/>
          <w:sz w:val="20"/>
          <w:szCs w:val="20"/>
        </w:rPr>
        <w:t xml:space="preserve">244 mm</w:t>
      </w:r>
    </w:p>
    <w:p/>
    <w:p>
      <w:pPr/>
      <w:r>
        <w:rPr>
          <w:rFonts w:ascii="Arial" w:hAnsi="Arial" w:eastAsia="Arial" w:cs="Arial"/>
          <w:sz w:val="20"/>
          <w:szCs w:val="20"/>
        </w:rPr>
        <w:t xml:space="preserve">Breite</w:t>
      </w:r>
    </w:p>
    <w:p>
      <w:pPr/>
      <w:r>
        <w:rPr>
          <w:rFonts w:ascii="Arial" w:hAnsi="Arial" w:eastAsia="Arial" w:cs="Arial"/>
          <w:sz w:val="20"/>
          <w:szCs w:val="20"/>
        </w:rPr>
        <w:t xml:space="preserve">575 mm</w:t>
      </w:r>
    </w:p>
    <w:p/>
    <w:p>
      <w:pPr/>
      <w:r>
        <w:rPr>
          <w:rFonts w:ascii="Arial" w:hAnsi="Arial" w:eastAsia="Arial" w:cs="Arial"/>
          <w:sz w:val="20"/>
          <w:szCs w:val="20"/>
        </w:rPr>
        <w:t xml:space="preserve">Tiefe</w:t>
      </w:r>
    </w:p>
    <w:p>
      <w:pPr/>
      <w:r>
        <w:rPr>
          <w:rFonts w:ascii="Arial" w:hAnsi="Arial" w:eastAsia="Arial" w:cs="Arial"/>
          <w:sz w:val="20"/>
          <w:szCs w:val="20"/>
        </w:rPr>
        <w:t xml:space="preserve">575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125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106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380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52/48/44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32/29/26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9.52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6.35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32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RBC-UM21PG(W)-E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12x620x620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2.5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TCB-PX40MUME</w:t>
      </w:r>
    </w:p>
    <w:p>
      <w:pPr/>
      <w:r>
        <w:rPr>
          <w:rFonts w:ascii="Arial" w:hAnsi="Arial" w:eastAsia="Arial" w:cs="Arial"/>
          <w:sz w:val="20"/>
          <w:szCs w:val="20"/>
        </w:rPr>
        <w:t xml:space="preserve">Gehäuse Plat. TCB-PCUC1E-1/TCB-PCNT30TL2</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21.10.2024 21:14:02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2024-10-21T19:14:02+00:00</dcterms:created>
  <dcterms:modified xsi:type="dcterms:W3CDTF">2024-10-21T19:14:02+00:00</dcterms:modified>
</cp:coreProperties>
</file>

<file path=docProps/custom.xml><?xml version="1.0" encoding="utf-8"?>
<Properties xmlns="http://schemas.openxmlformats.org/officeDocument/2006/custom-properties" xmlns:vt="http://schemas.openxmlformats.org/officeDocument/2006/docPropsVTypes"/>
</file>