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TCB-SIR33UP-E</w:t>
      </w:r>
    </w:p>
    <w:p>
      <w:pPr>
        <w:pStyle w:val="Heading1"/>
      </w:pPr>
      <w:bookmarkStart w:id="1" w:name="_Toc1"/>
      <w:r>
        <w:t>Bewegungssensor für Paneel RBC-U33P-E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2024-09-07T21:00:24+00:00</dcterms:created>
  <dcterms:modified xsi:type="dcterms:W3CDTF">2024-09-07T21:00:24+00:00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