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RAS-10J2AVSG-E1</w:t>
      </w:r>
    </w:p>
    <w:p>
      <w:pPr>
        <w:pStyle w:val="Heading1"/>
      </w:pPr>
      <w:bookmarkStart w:id="1" w:name="_Toc1"/>
      <w:r>
        <w:t>Haori/Edge B/W/Konsole AG 2,5/3,2kW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0.55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1890 - 524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45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38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39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26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6.75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371</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10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1.4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2024-10-17T19:02:04+00:00</dcterms:created>
  <dcterms:modified xsi:type="dcterms:W3CDTF">2024-10-17T19:02:04+00:00</dcterms:modified>
</cp:coreProperties>
</file>

<file path=docProps/custom.xml><?xml version="1.0" encoding="utf-8"?>
<Properties xmlns="http://schemas.openxmlformats.org/officeDocument/2006/custom-properties" xmlns:vt="http://schemas.openxmlformats.org/officeDocument/2006/docPropsVTypes"/>
</file>