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HWT-1401XWHM3W-E</w:t>
      </w:r>
    </w:p>
    <w:p>
      <w:pPr>
        <w:pStyle w:val="Heading1"/>
      </w:pPr>
      <w:bookmarkStart w:id="1" w:name="_Toc1"/>
      <w:r>
        <w:t>Hydrobox +3 kW Elektroh. f. AG 1401</w:t>
      </w:r>
      <w:bookmarkEnd w:id="1"/>
    </w:p>
    <w:p/>
    <w:p>
      <w:pPr/>
      <w:r>
        <w:rPr>
          <w:rFonts w:ascii="Arial" w:hAnsi="Arial" w:eastAsia="Arial" w:cs="Arial"/>
          <w:sz w:val="20"/>
          <w:szCs w:val="20"/>
        </w:rPr>
        <w:t xml:space="preserve">GERÄT</w:t>
      </w:r>
    </w:p>
    <w:p>
      <w:pPr/>
      <w:r>
        <w:rPr>
          <w:rFonts w:ascii="Arial" w:hAnsi="Arial" w:eastAsia="Arial" w:cs="Arial"/>
          <w:sz w:val="20"/>
          <w:szCs w:val="20"/>
        </w:rPr>
        <w:t xml:space="preserve">Die neue, kompakte Hydraulikbox zur Innenaufstellung wurde speziell für die ESTIA-Baureihe mit Kältemittel R 32 entwickelt und besticht durch herausragende Werte in der Energieeffizienz. Die vom Außengerät erzeugte Wärmeenergie wird über einen Plattenwärmetauscher von der Kältemittelseite auf die Wasserseite übertragen. Kältemittelseitig verfügt das System über Drucksensoren und einen Hochdruckschalter zur Verflüssigungsdruckregelung bzw. Sicherheitsabschaltung. Wasserseitig enthält die Hydraulikbox einen elektronischen Wasserdurchflußsensor, ein Ausdehnungsgefäß, ein Elektroheizregister incl. zwei Temperaturwächter, ein Entlüftungsventil, ein Sicherheitsventil, ein Manometer und eine hocheffiziente Umwälzpumpe mit Energieeffizienzklasse A, die je nach Anforderung mit variabler oder fest einstellbarer Drehzahl betrieben werden kann. </w:t>
      </w:r>
    </w:p>
    <w:p>
      <w:pPr/>
      <w:r>
        <w:rPr>
          <w:rFonts w:ascii="Arial" w:hAnsi="Arial" w:eastAsia="Arial" w:cs="Arial"/>
          <w:sz w:val="20"/>
          <w:szCs w:val="20"/>
        </w:rPr>
        <w:t xml:space="preserve"/>
      </w:r>
    </w:p>
    <w:p>
      <w:pPr/>
      <w:r>
        <w:rPr>
          <w:rFonts w:ascii="Arial" w:hAnsi="Arial" w:eastAsia="Arial" w:cs="Arial"/>
          <w:sz w:val="20"/>
          <w:szCs w:val="20"/>
        </w:rPr>
        <w:t xml:space="preserve">REGELUNG</w:t>
      </w:r>
    </w:p>
    <w:p>
      <w:pPr/>
      <w:r>
        <w:rPr>
          <w:rFonts w:ascii="Arial" w:hAnsi="Arial" w:eastAsia="Arial" w:cs="Arial"/>
          <w:sz w:val="20"/>
          <w:szCs w:val="20"/>
        </w:rPr>
        <w:t xml:space="preserve">Mit nur einer Hydraulikbox bieten sich individuelle Kombinationsmöglichkeiten verschiedener Systemausführungen mit oder ohne Brauchwassererzeugung, einer bzw. optional zwei Heiztemperaturzonen mit unterschiedlichen Vorlauftemperaturen an. Für die optionale zweite Zone sind bauseits zusätzlich eine Umwälzpumpe und ein stetig regelndes Mischventil erforderlich. Eine Raumtemperatursteuerung über optionaler Fernbedienung sowie Kaltwassererzeugung für Umluftkühlgeräte im Sommerbetrieb sind ebenfalls möglich. Außerdem besteht die Möglichkeit zur Einbindung zusätzlicher Heizsysteme mit fossilen Energieträgern oder Sonnenkollektoren in das System.</w:t>
      </w:r>
    </w:p>
    <w:p>
      <w:pPr/>
      <w:r>
        <w:rPr>
          <w:rFonts w:ascii="Arial" w:hAnsi="Arial" w:eastAsia="Arial" w:cs="Arial"/>
          <w:sz w:val="20"/>
          <w:szCs w:val="20"/>
        </w:rPr>
        <w:t xml:space="preserve">Es besteht weiterhin die Möglichkeit bis zu acht Systeme über eine, optional zwei Kabelfernbedienungen HWS-AMSU51E in Gruppe zu regeln.</w:t>
      </w:r>
    </w:p>
    <w:p>
      <w:pPr/>
      <w:r>
        <w:rPr>
          <w:rFonts w:ascii="Arial" w:hAnsi="Arial" w:eastAsia="Arial" w:cs="Arial"/>
          <w:sz w:val="20"/>
          <w:szCs w:val="20"/>
        </w:rPr>
        <w:t xml:space="preserve">Zur Einstellung der Betriebsparameter verfügt die Hydraulikbox über eine hintergrundbeleuchtete Kabelfernbedienung mit integrierter Wochenzeitschaltuhr. Folgende Parameter können je nach Systemausführung eingestellt werden:</w:t>
      </w:r>
    </w:p>
    <w:p>
      <w:pPr/>
      <w:r>
        <w:rPr>
          <w:rFonts w:ascii="Arial" w:hAnsi="Arial" w:eastAsia="Arial" w:cs="Arial"/>
          <w:sz w:val="20"/>
          <w:szCs w:val="20"/>
        </w:rPr>
        <w:t xml:space="preserve">- Ein/Aus für Zone 1, Zone 2 und Brauchwasserbereitung</w:t>
      </w:r>
    </w:p>
    <w:p>
      <w:pPr/>
      <w:r>
        <w:rPr>
          <w:rFonts w:ascii="Arial" w:hAnsi="Arial" w:eastAsia="Arial" w:cs="Arial"/>
          <w:sz w:val="20"/>
          <w:szCs w:val="20"/>
        </w:rPr>
        <w:t xml:space="preserve">- Sollwertverstellung für Zone 1, Zone 2 und Brauchwasserbereitung</w:t>
      </w:r>
    </w:p>
    <w:p>
      <w:pPr/>
      <w:r>
        <w:rPr>
          <w:rFonts w:ascii="Arial" w:hAnsi="Arial" w:eastAsia="Arial" w:cs="Arial"/>
          <w:sz w:val="20"/>
          <w:szCs w:val="20"/>
        </w:rPr>
        <w:t xml:space="preserve">- Automatikmodus zur automatischen Anpassung der Vorlauftemperaturen in Abhängigkeit der Außentemperatur </w:t>
      </w:r>
    </w:p>
    <w:p>
      <w:pPr/>
      <w:r>
        <w:rPr>
          <w:rFonts w:ascii="Arial" w:hAnsi="Arial" w:eastAsia="Arial" w:cs="Arial"/>
          <w:sz w:val="20"/>
          <w:szCs w:val="20"/>
        </w:rPr>
        <w:t xml:space="preserve">- Betriebsart Heizen oder Kühlen für Zone 1 und Zone 2</w:t>
      </w:r>
    </w:p>
    <w:p>
      <w:pPr/>
      <w:r>
        <w:rPr>
          <w:rFonts w:ascii="Arial" w:hAnsi="Arial" w:eastAsia="Arial" w:cs="Arial"/>
          <w:sz w:val="20"/>
          <w:szCs w:val="20"/>
        </w:rPr>
        <w:t xml:space="preserve">- Frostschutzmodus für Zeiten längerer Nichtbenutzung</w:t>
      </w:r>
    </w:p>
    <w:p>
      <w:pPr/>
      <w:r>
        <w:rPr>
          <w:rFonts w:ascii="Arial" w:hAnsi="Arial" w:eastAsia="Arial" w:cs="Arial"/>
          <w:sz w:val="20"/>
          <w:szCs w:val="20"/>
        </w:rPr>
        <w:t xml:space="preserve">- Nachtbetrieb mit Absenkung der Vorlauftemperatur zur Geräuschreduzierung und Energieeinsparung</w:t>
      </w:r>
    </w:p>
    <w:p>
      <w:pPr/>
      <w:r>
        <w:rPr>
          <w:rFonts w:ascii="Arial" w:hAnsi="Arial" w:eastAsia="Arial" w:cs="Arial"/>
          <w:sz w:val="20"/>
          <w:szCs w:val="20"/>
        </w:rPr>
        <w:t xml:space="preserve">-  Legionellenschaltungen - Funktion zur regelmäßigen Erhöhung der Brauchwasser-temperatur (Schutz vor Legionellen)</w:t>
      </w:r>
    </w:p>
    <w:p>
      <w:pPr/>
      <w:r>
        <w:rPr>
          <w:rFonts w:ascii="Arial" w:hAnsi="Arial" w:eastAsia="Arial" w:cs="Arial"/>
          <w:sz w:val="20"/>
          <w:szCs w:val="20"/>
        </w:rPr>
        <w:t xml:space="preserve">- Boosterfunktion für Warmwasser - Funktion zur vorübergehenden Verstärkung der Brauchwasserbereitung für Zeitraum einer gesteigerten Abnahme</w:t>
      </w:r>
    </w:p>
    <w:p>
      <w:pPr/>
      <w:r>
        <w:rPr>
          <w:rFonts w:ascii="Arial" w:hAnsi="Arial" w:eastAsia="Arial" w:cs="Arial"/>
          <w:sz w:val="20"/>
          <w:szCs w:val="20"/>
        </w:rPr>
        <w:t xml:space="preserve">- Gerät Smart Grid Ready fähig</w:t>
      </w:r>
    </w:p>
    <w:p>
      <w:pPr/>
      <w:r>
        <w:rPr>
          <w:rFonts w:ascii="Arial" w:hAnsi="Arial" w:eastAsia="Arial" w:cs="Arial"/>
          <w:sz w:val="20"/>
          <w:szCs w:val="20"/>
        </w:rPr>
        <w:t xml:space="preserve">Über eine zweite Menüebene erfolgt die Anpassung interner Parameter über das Funktionscodemenü. Hier können umfangreiche zusätzliche Einstellungen, wie zum Beispiel obere und untere Grenzwerte der Vorlauftemperaturen, Start- und Stopptemperaturen der Elektroheizregister, Anpassung der Heizkurve für Automatikbetrieb, Betriebszeiten der Brauchwasserbereitung, Nachtabsenkung und Legionellenschaltung, vorgenommen werden. </w:t>
      </w:r>
    </w:p>
    <w:p>
      <w:pPr/>
      <w:r>
        <w:rPr>
          <w:rFonts w:ascii="Arial" w:hAnsi="Arial" w:eastAsia="Arial" w:cs="Arial"/>
          <w:sz w:val="20"/>
          <w:szCs w:val="20"/>
        </w:rPr>
        <w:t xml:space="preserve">Individuell kann ein Zeitprogramm für kontrolliertes Aufheizen des neuen Estrichfußbodens programmiert werden.</w:t>
      </w:r>
    </w:p>
    <w:p>
      <w:pPr/>
      <w:r>
        <w:rPr>
          <w:rFonts w:ascii="Arial" w:hAnsi="Arial" w:eastAsia="Arial" w:cs="Arial"/>
          <w:sz w:val="20"/>
          <w:szCs w:val="20"/>
        </w:rPr>
        <w:t xml:space="preserve"/>
      </w:r>
    </w:p>
    <w:p>
      <w:pPr/>
      <w:r>
        <w:rPr>
          <w:rFonts w:ascii="Arial" w:hAnsi="Arial" w:eastAsia="Arial" w:cs="Arial"/>
          <w:sz w:val="20"/>
          <w:szCs w:val="20"/>
        </w:rPr>
        <w:t xml:space="preserve">Sämtliche Temperaturen im Kältemittel- und Warmwasserkreislauf werden über Temperatursensoren erfasst und können über die Regelungseinheit angezeigt werden. Zusätzlich können die Stromaufnahme und die Betriebsfrequenz des Verdichters, sowie die Betriebsstunden der Umwälzpumpe und der Elektroheizung angezeigt werden.</w:t>
      </w:r>
    </w:p>
    <w:p>
      <w:pPr/>
      <w:r>
        <w:rPr>
          <w:rFonts w:ascii="Arial" w:hAnsi="Arial" w:eastAsia="Arial" w:cs="Arial"/>
          <w:sz w:val="20"/>
          <w:szCs w:val="20"/>
        </w:rPr>
        <w:t xml:space="preserve">Wird die Hydraulikbox mit einem Toshiba Brauchwasserspeicher kombiniert, so erfolgt die Ansteuerung des Elektroheizregisters über ein Lastrelais im E-Schaltkasten. </w:t>
      </w:r>
    </w:p>
    <w:p>
      <w:pPr/>
      <w:r>
        <w:rPr>
          <w:rFonts w:ascii="Arial" w:hAnsi="Arial" w:eastAsia="Arial" w:cs="Arial"/>
          <w:sz w:val="20"/>
          <w:szCs w:val="20"/>
        </w:rPr>
        <w:t xml:space="preserve">In diesem Fall ist die Spannungsversorgung des Elektroheizregisters des Brauchwasserspeichers über die Hydraulikbox zu realisieren.</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Max. Vorlauftemperatur</w:t>
      </w:r>
    </w:p>
    <w:p>
      <w:pPr/>
      <w:r>
        <w:rPr>
          <w:rFonts w:ascii="Arial" w:hAnsi="Arial" w:eastAsia="Arial" w:cs="Arial"/>
          <w:sz w:val="20"/>
          <w:szCs w:val="20"/>
        </w:rPr>
        <w:t xml:space="preserve">(+ E-Heizstab)</w:t>
      </w:r>
    </w:p>
    <w:p>
      <w:pPr/>
      <w:r>
        <w:rPr>
          <w:rFonts w:ascii="Arial" w:hAnsi="Arial" w:eastAsia="Arial" w:cs="Arial"/>
          <w:sz w:val="20"/>
          <w:szCs w:val="20"/>
        </w:rPr>
        <w:t xml:space="preserve">65 °C</w:t>
      </w:r>
    </w:p>
    <w:p/>
    <w:p>
      <w:pPr/>
      <w:r>
        <w:rPr>
          <w:rFonts w:ascii="Arial" w:hAnsi="Arial" w:eastAsia="Arial" w:cs="Arial"/>
          <w:sz w:val="20"/>
          <w:szCs w:val="20"/>
        </w:rPr>
        <w:t xml:space="preserve">Vorlauftemperatur Kühlen</w:t>
      </w:r>
    </w:p>
    <w:p>
      <w:pPr/>
      <w:r>
        <w:rPr>
          <w:rFonts w:ascii="Arial" w:hAnsi="Arial" w:eastAsia="Arial" w:cs="Arial"/>
          <w:sz w:val="20"/>
          <w:szCs w:val="20"/>
        </w:rPr>
        <w:t xml:space="preserve">7 ~ 25 °C</w:t>
      </w:r>
    </w:p>
    <w:p/>
    <w:p>
      <w:pPr/>
      <w:r>
        <w:rPr>
          <w:rFonts w:ascii="Arial" w:hAnsi="Arial" w:eastAsia="Arial" w:cs="Arial"/>
          <w:sz w:val="20"/>
          <w:szCs w:val="20"/>
        </w:rPr>
        <w:t xml:space="preserve">Schallleistung</w:t>
      </w:r>
    </w:p>
    <w:p>
      <w:pPr/>
      <w:r>
        <w:rPr>
          <w:rFonts w:ascii="Arial" w:hAnsi="Arial" w:eastAsia="Arial" w:cs="Arial"/>
          <w:sz w:val="20"/>
          <w:szCs w:val="20"/>
        </w:rPr>
        <w:t xml:space="preserve">40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29 dB(A)</w:t>
      </w:r>
    </w:p>
    <w:p/>
    <w:p>
      <w:pPr/>
      <w:r>
        <w:rPr>
          <w:rFonts w:ascii="Arial" w:hAnsi="Arial" w:eastAsia="Arial" w:cs="Arial"/>
          <w:sz w:val="20"/>
          <w:szCs w:val="20"/>
        </w:rPr>
        <w:t xml:space="preserve">Abmessungen</w:t>
      </w:r>
    </w:p>
    <w:p>
      <w:pPr/>
      <w:r>
        <w:rPr>
          <w:rFonts w:ascii="Arial" w:hAnsi="Arial" w:eastAsia="Arial" w:cs="Arial"/>
          <w:sz w:val="20"/>
          <w:szCs w:val="20"/>
        </w:rPr>
        <w:t xml:space="preserve">(HxBxT)</w:t>
      </w:r>
    </w:p>
    <w:p>
      <w:pPr/>
      <w:r>
        <w:rPr>
          <w:rFonts w:ascii="Arial" w:hAnsi="Arial" w:eastAsia="Arial" w:cs="Arial"/>
          <w:sz w:val="20"/>
          <w:szCs w:val="20"/>
        </w:rPr>
        <w:t xml:space="preserve">720 x 450 x 235 mm</w:t>
      </w:r>
    </w:p>
    <w:p/>
    <w:p>
      <w:pPr/>
      <w:r>
        <w:rPr>
          <w:rFonts w:ascii="Arial" w:hAnsi="Arial" w:eastAsia="Arial" w:cs="Arial"/>
          <w:sz w:val="20"/>
          <w:szCs w:val="20"/>
        </w:rPr>
        <w:t xml:space="preserve">Gewicht</w:t>
      </w:r>
    </w:p>
    <w:p>
      <w:pPr/>
      <w:r>
        <w:rPr>
          <w:rFonts w:ascii="Arial" w:hAnsi="Arial" w:eastAsia="Arial" w:cs="Arial"/>
          <w:sz w:val="20"/>
          <w:szCs w:val="20"/>
        </w:rPr>
        <w:t xml:space="preserve">27 kg</w:t>
      </w:r>
    </w:p>
    <w:p/>
    <w:p>
      <w:pPr/>
      <w:r>
        <w:rPr>
          <w:rFonts w:ascii="Arial" w:hAnsi="Arial" w:eastAsia="Arial" w:cs="Arial"/>
          <w:sz w:val="20"/>
          <w:szCs w:val="20"/>
        </w:rPr>
        <w:t xml:space="preserve">Leistung elektrischer Zusatzheizer</w:t>
      </w:r>
    </w:p>
    <w:p>
      <w:pPr/>
      <w:r>
        <w:rPr>
          <w:rFonts w:ascii="Arial" w:hAnsi="Arial" w:eastAsia="Arial" w:cs="Arial"/>
          <w:sz w:val="20"/>
          <w:szCs w:val="20"/>
        </w:rPr>
        <w:t xml:space="preserve">3 kW</w:t>
      </w:r>
    </w:p>
    <w:p/>
    <w:p>
      <w:pPr/>
      <w:r>
        <w:rPr>
          <w:rFonts w:ascii="Arial" w:hAnsi="Arial" w:eastAsia="Arial" w:cs="Arial"/>
          <w:sz w:val="20"/>
          <w:szCs w:val="20"/>
        </w:rPr>
        <w:t xml:space="preserve">Betriebsspannung elektrischer</w:t>
      </w:r>
    </w:p>
    <w:p>
      <w:pPr/>
      <w:r>
        <w:rPr>
          <w:rFonts w:ascii="Arial" w:hAnsi="Arial" w:eastAsia="Arial" w:cs="Arial"/>
          <w:sz w:val="20"/>
          <w:szCs w:val="20"/>
        </w:rPr>
        <w:t xml:space="preserve">Zusatzheizer</w:t>
      </w:r>
    </w:p>
    <w:p>
      <w:pPr/>
      <w:r>
        <w:rPr>
          <w:rFonts w:ascii="Arial" w:hAnsi="Arial" w:eastAsia="Arial" w:cs="Arial"/>
          <w:sz w:val="20"/>
          <w:szCs w:val="20"/>
        </w:rPr>
        <w:t xml:space="preserve">220~240-1-50 V-ph-Hz</w:t>
      </w:r>
    </w:p>
    <w:p/>
    <w:p>
      <w:pPr/>
      <w:r>
        <w:rPr>
          <w:rFonts w:ascii="Arial" w:hAnsi="Arial" w:eastAsia="Arial" w:cs="Arial"/>
          <w:sz w:val="20"/>
          <w:szCs w:val="20"/>
        </w:rPr>
        <w:t xml:space="preserve">Empfohlene Absicherung</w:t>
      </w:r>
    </w:p>
    <w:p>
      <w:pPr/>
      <w:r>
        <w:rPr>
          <w:rFonts w:ascii="Arial" w:hAnsi="Arial" w:eastAsia="Arial" w:cs="Arial"/>
          <w:sz w:val="20"/>
          <w:szCs w:val="20"/>
        </w:rPr>
        <w:t xml:space="preserve">1x16 A</w:t>
      </w:r>
    </w:p>
    <w:p/>
    <w:p>
      <w:pPr/>
      <w:r>
        <w:rPr>
          <w:rFonts w:ascii="Arial" w:hAnsi="Arial" w:eastAsia="Arial" w:cs="Arial"/>
          <w:sz w:val="20"/>
          <w:szCs w:val="20"/>
        </w:rPr>
        <w:t xml:space="preserve">Detaillierte, weiterführende kombinationsspezifische Daten entnehmen Sie bitte bei Bedarf unseren Datenbüchern oder unserer Website 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Angaben zu nominaler Heizleistung und Leistungszahl COP gemäß EN14511</w:t>
      </w:r>
    </w:p>
    <w:p>
      <w:pPr/>
      <w:r>
        <w:rPr>
          <w:rFonts w:ascii="Arial" w:hAnsi="Arial" w:eastAsia="Arial" w:cs="Arial"/>
          <w:sz w:val="20"/>
          <w:szCs w:val="20"/>
        </w:rPr>
        <w:t xml:space="preserve">Schalldruckpegel nach JIS B8616 </w:t>
      </w:r>
    </w:p>
    <w:p>
      <w:pPr/>
      <w:r>
        <w:rPr>
          <w:rFonts w:ascii="Arial" w:hAnsi="Arial" w:eastAsia="Arial" w:cs="Arial"/>
          <w:sz w:val="20"/>
          <w:szCs w:val="20"/>
        </w:rPr>
        <w:t xml:space="preserve">Nennbedingungen Heizen: Außentemperatur 7°C TK / 6°C FK, 35°C Vorlauftemperatur bei DeltaT=5°C</w:t>
      </w:r>
    </w:p>
    <w:p>
      <w:pPr/>
      <w:r>
        <w:rPr>
          <w:rFonts w:ascii="Arial" w:hAnsi="Arial" w:eastAsia="Arial" w:cs="Arial"/>
          <w:sz w:val="20"/>
          <w:szCs w:val="20"/>
        </w:rPr>
        <w:t xml:space="preserve">Nennbedingungen Kühlen: Außentemperatur 35°C, 7°C Vorlauftemperatur bei DeltaT=5°C</w:t>
      </w:r>
    </w:p>
    <w:p>
      <w:pPr/>
      <w:r>
        <w:rPr>
          <w:rFonts w:ascii="Arial" w:hAnsi="Arial" w:eastAsia="Arial" w:cs="Arial"/>
          <w:sz w:val="20"/>
          <w:szCs w:val="20"/>
        </w:rPr>
        <w:t xml:space="preserve">Die max. Heizleistungen sind Spitzenwerte im max. Verdichter Betriebsbereich </w:t>
      </w:r>
    </w:p>
    <w:p>
      <w:pPr/>
      <w:r>
        <w:rPr>
          <w:rFonts w:ascii="Arial" w:hAnsi="Arial" w:eastAsia="Arial" w:cs="Arial"/>
          <w:sz w:val="20"/>
          <w:szCs w:val="20"/>
        </w:rPr>
        <w:t xml:space="preserve"> gem. EN 14511. </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Bitte beachten Sie die gültigen Verordnungen und Vorschriften, insbesondere ChemOzonSchichtV und F-Gase Verordnung EU Nr. 517 / 2014.</w:t>
      </w:r>
    </w:p>
    <w:p>
      <w:pPr/>
      <w:r>
        <w:rPr>
          <w:rFonts w:ascii="Arial" w:hAnsi="Arial" w:eastAsia="Arial" w:cs="Arial"/>
          <w:sz w:val="20"/>
          <w:szCs w:val="20"/>
        </w:rPr>
        <w:t xml:space="preserve"/>
      </w:r>
    </w:p>
    <w:p>
      <w:pPr/>
      <w:r>
        <w:rPr>
          <w:rFonts w:ascii="Arial" w:hAnsi="Arial" w:eastAsia="Arial" w:cs="Arial"/>
          <w:sz w:val="20"/>
          <w:szCs w:val="20"/>
        </w:rPr>
        <w:t xml:space="preserve">* Es wird dringend empfohlen, den E-Heizstab bei Installation anzuschließen, um u.a. das Anti-Legionellen Programm aktivieren zu können.</w:t>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HWS-IFAIP01U-E</w:t>
      </w:r>
    </w:p>
    <w:p>
      <w:pPr/>
      <w:r>
        <w:rPr>
          <w:rFonts w:ascii="Arial" w:hAnsi="Arial" w:eastAsia="Arial" w:cs="Arial"/>
          <w:sz w:val="20"/>
          <w:szCs w:val="20"/>
        </w:rPr>
        <w:t xml:space="preserve">0-10V Schnittstelle ESTIA</w:t>
      </w:r>
    </w:p>
    <w:p/>
    <w:p>
      <w:pPr/>
      <w:r>
        <w:rPr>
          <w:rFonts w:ascii="Arial" w:hAnsi="Arial" w:eastAsia="Arial" w:cs="Arial"/>
          <w:sz w:val="20"/>
          <w:szCs w:val="20"/>
        </w:rPr>
        <w:t xml:space="preserve">HWS-IWF0010UP-E</w:t>
      </w:r>
    </w:p>
    <w:p>
      <w:pPr/>
      <w:r>
        <w:rPr>
          <w:rFonts w:ascii="Arial" w:hAnsi="Arial" w:eastAsia="Arial" w:cs="Arial"/>
          <w:sz w:val="20"/>
          <w:szCs w:val="20"/>
        </w:rPr>
        <w:t xml:space="preserve">WiFi-Modul ESTIA</w:t>
      </w:r>
    </w:p>
    <w:p/>
    <w:p>
      <w:pPr/>
      <w:r>
        <w:rPr>
          <w:rFonts w:ascii="Arial" w:hAnsi="Arial" w:eastAsia="Arial" w:cs="Arial"/>
          <w:sz w:val="20"/>
          <w:szCs w:val="20"/>
        </w:rPr>
        <w:t xml:space="preserve">BMS-IFMB0UEW-E</w:t>
      </w:r>
    </w:p>
    <w:p>
      <w:pPr/>
      <w:r>
        <w:rPr>
          <w:rFonts w:ascii="Arial" w:hAnsi="Arial" w:eastAsia="Arial" w:cs="Arial"/>
          <w:sz w:val="20"/>
          <w:szCs w:val="20"/>
        </w:rPr>
        <w:t xml:space="preserve">Modbus-Modul für Estia Serie 1 R32</w:t>
      </w:r>
    </w:p>
    <w:p/>
    <w:p>
      <w:pPr/>
      <w:r>
        <w:rPr>
          <w:rFonts w:ascii="Arial" w:hAnsi="Arial" w:eastAsia="Arial" w:cs="Arial"/>
          <w:sz w:val="20"/>
          <w:szCs w:val="20"/>
        </w:rPr>
        <w:t xml:space="preserve">BMS-IFKX0UEW-E</w:t>
      </w:r>
    </w:p>
    <w:p>
      <w:pPr/>
      <w:r>
        <w:rPr>
          <w:rFonts w:ascii="Arial" w:hAnsi="Arial" w:eastAsia="Arial" w:cs="Arial"/>
          <w:sz w:val="20"/>
          <w:szCs w:val="20"/>
        </w:rPr>
        <w:t xml:space="preserve">KNX-Modul für Estia Serie 1 R32</w:t>
      </w:r>
    </w:p>
    <w:p/>
    <w:p>
      <w:pPr/>
      <w:r>
        <w:rPr>
          <w:rFonts w:ascii="Arial" w:hAnsi="Arial" w:eastAsia="Arial" w:cs="Arial"/>
          <w:sz w:val="20"/>
          <w:szCs w:val="20"/>
        </w:rPr>
        <w:t xml:space="preserve">BP-THERM-1</w:t>
      </w:r>
    </w:p>
    <w:p>
      <w:pPr/>
      <w:r>
        <w:rPr>
          <w:rFonts w:ascii="Arial" w:hAnsi="Arial" w:eastAsia="Arial" w:cs="Arial"/>
          <w:sz w:val="20"/>
          <w:szCs w:val="20"/>
        </w:rPr>
        <w:t xml:space="preserve">Estia Energy Monitoring 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23:00:47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2024-09-07T21:00:47+00:00</dcterms:created>
  <dcterms:modified xsi:type="dcterms:W3CDTF">2024-09-07T21:00:47+00:00</dcterms:modified>
</cp:coreProperties>
</file>

<file path=docProps/custom.xml><?xml version="1.0" encoding="utf-8"?>
<Properties xmlns="http://schemas.openxmlformats.org/officeDocument/2006/custom-properties" xmlns:vt="http://schemas.openxmlformats.org/officeDocument/2006/docPropsVTypes"/>
</file>