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MMY-MUP2401HT8P-E1</w:t>
      </w:r>
    </w:p>
    <w:p>
      <w:pPr>
        <w:pStyle w:val="Heading1"/>
      </w:pPr>
      <w:bookmarkStart w:id="1" w:name="_Toc1"/>
      <w:r>
        <w:t>SMMSu Außengerät  67,0/69,0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24</w:t>
      </w:r>
    </w:p>
    <w:p/>
    <w:p>
      <w:pPr/>
      <w:r>
        <w:rPr>
          <w:rFonts w:ascii="Arial" w:hAnsi="Arial" w:eastAsia="Arial" w:cs="Arial"/>
          <w:sz w:val="20"/>
          <w:szCs w:val="20"/>
        </w:rPr>
        <w:t xml:space="preserve">Nennkühlleistung</w:t>
      </w:r>
    </w:p>
    <w:p>
      <w:pPr/>
      <w:r>
        <w:rPr>
          <w:rFonts w:ascii="Arial" w:hAnsi="Arial" w:eastAsia="Arial" w:cs="Arial"/>
          <w:sz w:val="20"/>
          <w:szCs w:val="20"/>
        </w:rPr>
        <w:t xml:space="preserve">67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24.19 kW</w:t>
      </w:r>
    </w:p>
    <w:p/>
    <w:p>
      <w:pPr/>
      <w:r>
        <w:rPr>
          <w:rFonts w:ascii="Arial" w:hAnsi="Arial" w:eastAsia="Arial" w:cs="Arial"/>
          <w:sz w:val="20"/>
          <w:szCs w:val="20"/>
        </w:rPr>
        <w:t xml:space="preserve">EER</w:t>
      </w:r>
    </w:p>
    <w:p>
      <w:pPr/>
      <w:r>
        <w:rPr>
          <w:rFonts w:ascii="Arial" w:hAnsi="Arial" w:eastAsia="Arial" w:cs="Arial"/>
          <w:sz w:val="20"/>
          <w:szCs w:val="20"/>
        </w:rPr>
        <w:t xml:space="preserve">2.77</w:t>
      </w:r>
    </w:p>
    <w:p/>
    <w:p>
      <w:pPr/>
      <w:r>
        <w:rPr>
          <w:rFonts w:ascii="Arial" w:hAnsi="Arial" w:eastAsia="Arial" w:cs="Arial"/>
          <w:sz w:val="20"/>
          <w:szCs w:val="20"/>
        </w:rPr>
        <w:t xml:space="preserve">SEER</w:t>
      </w:r>
    </w:p>
    <w:p>
      <w:pPr/>
      <w:r>
        <w:rPr>
          <w:rFonts w:ascii="Arial" w:hAnsi="Arial" w:eastAsia="Arial" w:cs="Arial"/>
          <w:sz w:val="20"/>
          <w:szCs w:val="20"/>
        </w:rPr>
        <w:t xml:space="preserve">6.87</w:t>
      </w:r>
    </w:p>
    <w:p/>
    <w:p>
      <w:pPr/>
      <w:r>
        <w:rPr>
          <w:rFonts w:ascii="Arial" w:hAnsi="Arial" w:eastAsia="Arial" w:cs="Arial"/>
          <w:sz w:val="20"/>
          <w:szCs w:val="20"/>
        </w:rPr>
        <w:t xml:space="preserve">ƞsc</w:t>
      </w:r>
    </w:p>
    <w:p>
      <w:pPr/>
      <w:r>
        <w:rPr>
          <w:rFonts w:ascii="Arial" w:hAnsi="Arial" w:eastAsia="Arial" w:cs="Arial"/>
          <w:sz w:val="20"/>
          <w:szCs w:val="20"/>
        </w:rPr>
        <w:t xml:space="preserve">272%</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37.1 A</w:t>
      </w:r>
    </w:p>
    <w:p/>
    <w:p>
      <w:pPr/>
      <w:r>
        <w:rPr>
          <w:rFonts w:ascii="Arial" w:hAnsi="Arial" w:eastAsia="Arial" w:cs="Arial"/>
          <w:sz w:val="20"/>
          <w:szCs w:val="20"/>
        </w:rPr>
        <w:t xml:space="preserve">Nennheizleistung</w:t>
      </w:r>
    </w:p>
    <w:p>
      <w:pPr/>
      <w:r>
        <w:rPr>
          <w:rFonts w:ascii="Arial" w:hAnsi="Arial" w:eastAsia="Arial" w:cs="Arial"/>
          <w:sz w:val="20"/>
          <w:szCs w:val="20"/>
        </w:rPr>
        <w:t xml:space="preserve">64.5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70 kW</w:t>
      </w:r>
    </w:p>
    <w:p/>
    <w:p>
      <w:pPr/>
      <w:r>
        <w:rPr>
          <w:rFonts w:ascii="Arial" w:hAnsi="Arial" w:eastAsia="Arial" w:cs="Arial"/>
          <w:sz w:val="20"/>
          <w:szCs w:val="20"/>
        </w:rPr>
        <w:t xml:space="preserve">COP</w:t>
      </w:r>
    </w:p>
    <w:p>
      <w:pPr/>
      <w:r>
        <w:rPr>
          <w:rFonts w:ascii="Arial" w:hAnsi="Arial" w:eastAsia="Arial" w:cs="Arial"/>
          <w:sz w:val="20"/>
          <w:szCs w:val="20"/>
        </w:rPr>
        <w:t xml:space="preserve">3.4</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18.98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4.17</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164%</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29.1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86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90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53/54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2 x 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80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100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16500 – 4583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1290 x 780 mm</w:t>
      </w:r>
    </w:p>
    <w:p/>
    <w:p>
      <w:pPr/>
      <w:r>
        <w:rPr>
          <w:rFonts w:ascii="Arial" w:hAnsi="Arial" w:eastAsia="Arial" w:cs="Arial"/>
          <w:sz w:val="20"/>
          <w:szCs w:val="20"/>
        </w:rPr>
        <w:t xml:space="preserve">Gewicht</w:t>
      </w:r>
    </w:p>
    <w:p>
      <w:pPr/>
      <w:r>
        <w:rPr>
          <w:rFonts w:ascii="Arial" w:hAnsi="Arial" w:eastAsia="Arial" w:cs="Arial"/>
          <w:sz w:val="20"/>
          <w:szCs w:val="20"/>
        </w:rPr>
        <w:t xml:space="preserve">356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9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34.92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19.05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40.5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CUW-11</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Multifunktionsplatine</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RBM-FGUM1P-E</w:t>
      </w:r>
    </w:p>
    <w:p>
      <w:pPr/>
      <w:r>
        <w:rPr>
          <w:rFonts w:ascii="Arial" w:hAnsi="Arial" w:eastAsia="Arial" w:cs="Arial"/>
          <w:sz w:val="20"/>
          <w:szCs w:val="20"/>
        </w:rPr>
        <w:t xml:space="preserve">Schutzgitter SMMSu/SHRMa 16-24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21:16:38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2024-10-17T19:16:38+00:00</dcterms:created>
  <dcterms:modified xsi:type="dcterms:W3CDTF">2024-10-17T19:16:38+00:00</dcterms:modified>
</cp:coreProperties>
</file>

<file path=docProps/custom.xml><?xml version="1.0" encoding="utf-8"?>
<Properties xmlns="http://schemas.openxmlformats.org/officeDocument/2006/custom-properties" xmlns:vt="http://schemas.openxmlformats.org/officeDocument/2006/docPropsVTypes"/>
</file>