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MMD-UP0301BHP-E</w:t>
      </w:r>
    </w:p>
    <w:p>
      <w:pPr>
        <w:pStyle w:val="Heading1"/>
      </w:pPr>
      <w:bookmarkStart w:id="1" w:name="_Toc1"/>
      <w:r>
        <w:t>VRF Standard Kanalgerät  9,0/10,0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Kompaktes Kanalgerät mit Gehäuse aus verzinktem Stahlblech, schall- und wärmedämmend verkleidet, wahlweise mit Kabelfernbedienung oder externem Infrarotempfänger; Luftansaug standardmäßig von hinten oder von unten über einen Luftfilter, Luftausblas an der Vorderseite über Kanalflansch. Ein Frischluftanteil ist serienmäßig vorgesehen. Das Innengerät wurde speziell für Toshiba VRF-Systeme mit Kältemittel R410A entwickelt. Es verfügt über Bördelanschlüsse. Eine Kondensatpumpe mit einer Förderhöhe von bis zu 270 mm ab Oberkante Gerät ist bereits integriert. Eine externe statische Pressung bis zu 150 Pa ist am Gerät in 7 Schritten programmierbar. Es ist mit einer Vielzahl an Fernbedienungen und Filterversionen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das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Wechselstrom-Tangentialventilatormotor mit neu entwickelten, rückwärts gekrümmten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9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10 kW</w:t>
      </w:r>
    </w:p>
    <w:p/>
    <w:p>
      <w:pPr/>
      <w:r>
        <w:rPr>
          <w:rFonts w:ascii="Arial" w:hAnsi="Arial" w:eastAsia="Arial" w:cs="Arial"/>
          <w:sz w:val="20"/>
          <w:szCs w:val="20"/>
        </w:rPr>
        <w:t xml:space="preserve">Leistungscode</w:t>
      </w:r>
    </w:p>
    <w:p>
      <w:pPr/>
      <w:r>
        <w:rPr>
          <w:rFonts w:ascii="Arial" w:hAnsi="Arial" w:eastAsia="Arial" w:cs="Arial"/>
          <w:sz w:val="20"/>
          <w:szCs w:val="20"/>
        </w:rPr>
        <w:t xml:space="preserve">3.2</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0.95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0.16 kW</w:t>
      </w:r>
    </w:p>
    <w:p/>
    <w:p>
      <w:pPr/>
      <w:r>
        <w:rPr>
          <w:rFonts w:ascii="Arial" w:hAnsi="Arial" w:eastAsia="Arial" w:cs="Arial"/>
          <w:sz w:val="20"/>
          <w:szCs w:val="20"/>
        </w:rPr>
        <w:t xml:space="preserve">Anlaufstrom</w:t>
      </w:r>
    </w:p>
    <w:p>
      <w:pPr/>
      <w:r>
        <w:rPr>
          <w:rFonts w:ascii="Arial" w:hAnsi="Arial" w:eastAsia="Arial" w:cs="Arial"/>
          <w:sz w:val="20"/>
          <w:szCs w:val="20"/>
        </w:rPr>
        <w:t xml:space="preserve">1.35 A</w:t>
      </w:r>
    </w:p>
    <w:p/>
    <w:p>
      <w:pPr/>
      <w:r>
        <w:rPr>
          <w:rFonts w:ascii="Arial" w:hAnsi="Arial" w:eastAsia="Arial" w:cs="Arial"/>
          <w:sz w:val="20"/>
          <w:szCs w:val="20"/>
        </w:rPr>
        <w:t xml:space="preserve">Gehäusefarbe</w:t>
      </w:r>
    </w:p>
    <w:p>
      <w:pPr/>
      <w:r>
        <w:rPr>
          <w:rFonts w:ascii="Arial" w:hAnsi="Arial" w:eastAsia="Arial" w:cs="Arial"/>
          <w:sz w:val="20"/>
          <w:szCs w:val="20"/>
        </w:rPr>
        <w:t xml:space="preserve">Feuerverzinktes Stahlblech - Wärmeisolierunsmaterial beiliegend</w:t>
      </w:r>
    </w:p>
    <w:p/>
    <w:p>
      <w:pPr/>
      <w:r>
        <w:rPr>
          <w:rFonts w:ascii="Arial" w:hAnsi="Arial" w:eastAsia="Arial" w:cs="Arial"/>
          <w:sz w:val="20"/>
          <w:szCs w:val="20"/>
        </w:rPr>
        <w:t xml:space="preserve">Höhe</w:t>
      </w:r>
    </w:p>
    <w:p>
      <w:pPr/>
      <w:r>
        <w:rPr>
          <w:rFonts w:ascii="Arial" w:hAnsi="Arial" w:eastAsia="Arial" w:cs="Arial"/>
          <w:sz w:val="20"/>
          <w:szCs w:val="20"/>
        </w:rPr>
        <w:t xml:space="preserve">275 mm</w:t>
      </w:r>
    </w:p>
    <w:p/>
    <w:p>
      <w:pPr/>
      <w:r>
        <w:rPr>
          <w:rFonts w:ascii="Arial" w:hAnsi="Arial" w:eastAsia="Arial" w:cs="Arial"/>
          <w:sz w:val="20"/>
          <w:szCs w:val="20"/>
        </w:rPr>
        <w:t xml:space="preserve">Breite</w:t>
      </w:r>
    </w:p>
    <w:p>
      <w:pPr/>
      <w:r>
        <w:rPr>
          <w:rFonts w:ascii="Arial" w:hAnsi="Arial" w:eastAsia="Arial" w:cs="Arial"/>
          <w:sz w:val="20"/>
          <w:szCs w:val="20"/>
        </w:rPr>
        <w:t xml:space="preserve">1000 mm</w:t>
      </w:r>
    </w:p>
    <w:p/>
    <w:p>
      <w:pPr/>
      <w:r>
        <w:rPr>
          <w:rFonts w:ascii="Arial" w:hAnsi="Arial" w:eastAsia="Arial" w:cs="Arial"/>
          <w:sz w:val="20"/>
          <w:szCs w:val="20"/>
        </w:rPr>
        <w:t xml:space="preserve">Tiefe</w:t>
      </w:r>
    </w:p>
    <w:p>
      <w:pPr/>
      <w:r>
        <w:rPr>
          <w:rFonts w:ascii="Arial" w:hAnsi="Arial" w:eastAsia="Arial" w:cs="Arial"/>
          <w:sz w:val="20"/>
          <w:szCs w:val="20"/>
        </w:rPr>
        <w:t xml:space="preserve">750 mm</w:t>
      </w:r>
    </w:p>
    <w:p/>
    <w:p>
      <w:pPr/>
      <w:r>
        <w:rPr>
          <w:rFonts w:ascii="Arial" w:hAnsi="Arial" w:eastAsia="Arial" w:cs="Arial"/>
          <w:sz w:val="20"/>
          <w:szCs w:val="20"/>
        </w:rPr>
        <w:t xml:space="preserve">Gerätegewicht</w:t>
      </w:r>
    </w:p>
    <w:p>
      <w:pPr/>
      <w:r>
        <w:rPr>
          <w:rFonts w:ascii="Arial" w:hAnsi="Arial" w:eastAsia="Arial" w:cs="Arial"/>
          <w:sz w:val="20"/>
          <w:szCs w:val="20"/>
        </w:rPr>
        <w:t xml:space="preserve">30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333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267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333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1450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960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1200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49/44/40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36/31/27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Standard-Langzeitfilter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5/8 (15,9)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3/8 (9,5)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25 mm</w:t>
      </w:r>
    </w:p>
    <w:p/>
    <w:p>
      <w:pPr/>
      <w:r>
        <w:rPr>
          <w:rFonts w:ascii="Arial" w:hAnsi="Arial" w:eastAsia="Arial" w:cs="Arial"/>
          <w:sz w:val="20"/>
          <w:szCs w:val="20"/>
        </w:rPr>
        <w:t xml:space="preserve">Statische Pressung</w:t>
      </w:r>
    </w:p>
    <w:p>
      <w:pPr/>
      <w:r>
        <w:rPr>
          <w:rFonts w:ascii="Arial" w:hAnsi="Arial" w:eastAsia="Arial" w:cs="Arial"/>
          <w:sz w:val="20"/>
          <w:szCs w:val="20"/>
        </w:rPr>
        <w:t xml:space="preserve">(werkseitige Einstellung)</w:t>
      </w:r>
    </w:p>
    <w:p>
      <w:pPr/>
      <w:r>
        <w:rPr>
          <w:rFonts w:ascii="Arial" w:hAnsi="Arial" w:eastAsia="Arial" w:cs="Arial"/>
          <w:sz w:val="20"/>
          <w:szCs w:val="20"/>
        </w:rPr>
        <w:t xml:space="preserve">40 dB(A)</w:t>
      </w:r>
    </w:p>
    <w:p/>
    <w:p>
      <w:pPr/>
      <w:r>
        <w:rPr>
          <w:rFonts w:ascii="Arial" w:hAnsi="Arial" w:eastAsia="Arial" w:cs="Arial"/>
          <w:sz w:val="20"/>
          <w:szCs w:val="20"/>
        </w:rPr>
        <w:t xml:space="preserve">Statische Pressung</w:t>
      </w:r>
    </w:p>
    <w:p>
      <w:pPr/>
      <w:r>
        <w:rPr>
          <w:rFonts w:ascii="Arial" w:hAnsi="Arial" w:eastAsia="Arial" w:cs="Arial"/>
          <w:sz w:val="20"/>
          <w:szCs w:val="20"/>
        </w:rPr>
        <w:t xml:space="preserve">(max.)</w:t>
      </w:r>
    </w:p>
    <w:p>
      <w:pPr/>
      <w:r>
        <w:rPr>
          <w:rFonts w:ascii="Arial" w:hAnsi="Arial" w:eastAsia="Arial" w:cs="Arial"/>
          <w:sz w:val="20"/>
          <w:szCs w:val="20"/>
        </w:rPr>
        <w:t xml:space="preserve">150 dB(A)</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TCB-SF80C6BPE</w:t>
      </w:r>
    </w:p>
    <w:p>
      <w:pPr/>
      <w:r>
        <w:rPr>
          <w:rFonts w:ascii="Arial" w:hAnsi="Arial" w:eastAsia="Arial" w:cs="Arial"/>
          <w:sz w:val="20"/>
          <w:szCs w:val="20"/>
        </w:rPr>
        <w:t xml:space="preserve">BundkragenFlansch 3x200 0241-0301 BHP</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23:10:35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2024-09-07T21:10:35+00:00</dcterms:created>
  <dcterms:modified xsi:type="dcterms:W3CDTF">2024-09-07T21:10:35+00:00</dcterms:modified>
</cp:coreProperties>
</file>

<file path=docProps/custom.xml><?xml version="1.0" encoding="utf-8"?>
<Properties xmlns="http://schemas.openxmlformats.org/officeDocument/2006/custom-properties" xmlns:vt="http://schemas.openxmlformats.org/officeDocument/2006/docPropsVTypes"/>
</file>