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MCY-MUG0401HSW-E</w:t>
      </w:r>
    </w:p>
    <w:p>
      <w:pPr>
        <w:pStyle w:val="Heading1"/>
      </w:pPr>
      <w:bookmarkStart w:id="1" w:name="_Toc1"/>
      <w:r>
        <w:t>Mini VRF AG SMMSu 230V 4HP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w:t>
      </w:r>
    </w:p>
    <w:p>
      <w:pPr/>
      <w:r>
        <w:rPr>
          <w:rFonts w:ascii="Arial" w:hAnsi="Arial" w:eastAsia="Arial" w:cs="Arial"/>
          <w:sz w:val="20"/>
          <w:szCs w:val="20"/>
        </w:rPr>
        <w:t xml:space="preserve">Die luftgekühlte Inverter-Verflüssiger-Einheit ist für den Anschluss von einzelnen Innengeräten oder Innengerätegruppen geeignet. Sie besteht aus einem stabilen, kompakten Gerätemodul mit Grundrahmen auf massiven Füßen und einem wetterfesten Gehäuse, mit vorgestanzten Rohr- und Kabeleinführungen aus beschichtetem Stahlblech. Die Verkleidungspaneele können vollständig zu Service- und Wartungsarbeiten entfernt werden. Der Schaltschrank ist servicefreundlich montiert, für den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Das Außengerät beinhaltet einen Inverter geregelten Gleichstrom-Doppel-Rollkolben-Verdichter der neusten Generation. Der für Kältemittel R32 optimierte, schalldämpfend gekapselte Gleichstrom-Doppelrollkolbenverdichter, garantiert leisen Betrieb mit stufenloser Leistungsentfaltung in 0,1Hz Schritten, bei minimalem Stromverbrauch. 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Durch die verwendete Verdichter-Technologie verringert sich der Ölumlauf erheblich. Das aktive Kältemittel-Managementsystem sorgt stets dafür, dass die Innengeräte jederzeit mit genügend Kältemittel beaufschlagt werden.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für Kältemittel R32 optimierte L-förmige Hochleistungsverflüssiger/-verdampfer garantiert durch seine kompakte Bauart einen geringen Kältemittelinhalt. Das an der Innenseite profilierte Kupferrohr und speziell geformte Aluminiumlamellen garantieren maximale Energieeffizienz. Die Lamellen sind mit einer äußerst haftreibungsarmen Beschichtung versehen und sorgen somit für eine Reduzierung des Druckverlustes, wodurch die Luftgeschwindigkeit und die Geräuschemissionen   auf   ein   sehr   niedriges Niveau sinken. Die Lamellen sind außerdem besonders widerstandsfähig beschichtet und durch ein werkseitig vormontiertes Gitter geschützt.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Bat-Wing-Ventilator, direkt angetriebener, schwingungsarm gelagerter, statisch und dynamisch gewuchteter, drehzahlgeregelter Gleichstrom (DC-) Axialventilator mit neu entwickelten Ventilatorschaufeln sorgt für noch mehr Luftleistung bei gleichzeitiger Reduzierung der Schallemission. Die Ventilatorschaufeln sind neuentwickelt, jedes der 4 rückwärts gekrümmten Flügelblätter hat ein unterschiedliches Design und zusätzlich befindet sich ein Anti-Wirbel-Profil auf der Oberseite der Flügel. Durch diese Maßnahmen werden einerseits die austrittseitigen Verwirbelungen durch verringerte Druckverluste minimiert, andererseits wird die Erzeugung von großen Luftwirbeln unterbunden. Der Lüftermotor weist einen Regelbereich von 0-61 Schritten auf, dies garantiert stets ein der Last angepasstes Regelverhalten.</w:t>
      </w:r>
    </w:p>
    <w:p>
      <w:pPr/>
      <w:r>
        <w:rPr>
          <w:rFonts w:ascii="Arial" w:hAnsi="Arial" w:eastAsia="Arial" w:cs="Arial"/>
          <w:sz w:val="20"/>
          <w:szCs w:val="20"/>
        </w:rPr>
        <w:t xml:space="preserve"> </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Kältemittelsammler, Flüssigkeitsabscheider und Filtern. Ein 4-Wege-Umkehrventil sorgt für die Umschaltung Kühlen / Heizen. Das Gerät verfügt über eine Bedarfsabtauschaltung mittels Kreislaufumkehr. Der Kältemittelkreislauf ist getrocknet, evakuiert und mit einer definierten Kältemittelmenge, ohne Rohrlängenvorgabe, gefüllt .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Kühlen/Heizen. Sämtliche Sensoren und Aktoren wie Regel-Sensoren für Niederdruck, Hochdruck, Sauggastemperatur, Heißgastemperatur,</w:t>
      </w:r>
    </w:p>
    <w:p>
      <w:pPr/>
      <w:r>
        <w:rPr>
          <w:rFonts w:ascii="Arial" w:hAnsi="Arial" w:eastAsia="Arial" w:cs="Arial"/>
          <w:sz w:val="20"/>
          <w:szCs w:val="20"/>
        </w:rPr>
        <w:t xml:space="preserve">Wärmetauscher Temperatur. Außentemperatur und der Hochdruck-Sicherheitspressostat werden überwacht. Durch die 7-Segmentanzeige an der Steuerplatine, besteht die Möglichkeit alle relevanten Datenpunkte im System auszulesen, wie z.B. den Saugdruck, Verflüssigungsdruck und Anzahl der Inneneinheiten, die durch die Microprozessorsteuerung überwacht werden. Die Kommunikation mit den Inneneinheiten erfolgt über ein 2-poliges Bussystem (TU2C-Link), welches verpolungssicher ist und die stabile Kommunikation zwischen allen angeschlossenen Innengeräten, Außengeräten und Regelkomponenten ermöglicht. </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 </w:t>
      </w:r>
    </w:p>
    <w:p>
      <w:pPr/>
      <w:r>
        <w:rPr>
          <w:rFonts w:ascii="Arial" w:hAnsi="Arial" w:eastAsia="Arial" w:cs="Arial"/>
          <w:sz w:val="20"/>
          <w:szCs w:val="20"/>
        </w:rPr>
        <w:t xml:space="preserve">  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 Lüfter und  </w:t>
      </w:r>
    </w:p>
    <w:p>
      <w:pPr/>
      <w:r>
        <w:rPr>
          <w:rFonts w:ascii="Arial" w:hAnsi="Arial" w:eastAsia="Arial" w:cs="Arial"/>
          <w:sz w:val="20"/>
          <w:szCs w:val="20"/>
        </w:rPr>
        <w:t xml:space="preserve">   Kältemittelanstauregelung </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w:t>
      </w:r>
    </w:p>
    <w:p>
      <w:pPr/>
      <w:r>
        <w:rPr>
          <w:rFonts w:ascii="Arial" w:hAnsi="Arial" w:eastAsia="Arial" w:cs="Arial"/>
          <w:sz w:val="20"/>
          <w:szCs w:val="20"/>
        </w:rPr>
        <w:t xml:space="preserve">  einem Knopfdruck.</w:t>
      </w:r>
    </w:p>
    <w:p>
      <w:pPr/>
      <w:r>
        <w:rPr>
          <w:rFonts w:ascii="Arial" w:hAnsi="Arial" w:eastAsia="Arial" w:cs="Arial"/>
          <w:sz w:val="20"/>
          <w:szCs w:val="20"/>
        </w:rPr>
        <w:t xml:space="preserve">- Mittels Kabelfernbedienung und 7 Segmentanzeige kann der Benutzer über den  </w:t>
      </w:r>
    </w:p>
    <w:p>
      <w:pPr/>
      <w:r>
        <w:rPr>
          <w:rFonts w:ascii="Arial" w:hAnsi="Arial" w:eastAsia="Arial" w:cs="Arial"/>
          <w:sz w:val="20"/>
          <w:szCs w:val="20"/>
        </w:rPr>
        <w:t xml:space="preserve">  Datenbus aktuelle Betriebsparameter, Fehlerspeicher und separate Testläufe für Heizen </w:t>
      </w:r>
    </w:p>
    <w:p>
      <w:pPr/>
      <w:r>
        <w:rPr>
          <w:rFonts w:ascii="Arial" w:hAnsi="Arial" w:eastAsia="Arial" w:cs="Arial"/>
          <w:sz w:val="20"/>
          <w:szCs w:val="20"/>
        </w:rPr>
        <w:t xml:space="preserve">  und Kühlen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Möglichkeit der Betriebsmodusprioritätenwahl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Unkomplizierte nachträgliche Einbindung von Inneneinheiten in das Bussystem</w:t>
      </w:r>
    </w:p>
    <w:p>
      <w:pPr/>
      <w:r>
        <w:rPr>
          <w:rFonts w:ascii="Arial" w:hAnsi="Arial" w:eastAsia="Arial" w:cs="Arial"/>
          <w:sz w:val="20"/>
          <w:szCs w:val="20"/>
        </w:rPr>
        <w:t xml:space="preserve">- Testlauf wird selbständig nach 1 Std. beendet</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     </w:t>
      </w:r>
    </w:p>
    <w:p>
      <w:pPr/>
      <w:r>
        <w:rPr>
          <w:rFonts w:ascii="Arial" w:hAnsi="Arial" w:eastAsia="Arial" w:cs="Arial"/>
          <w:sz w:val="20"/>
          <w:szCs w:val="20"/>
        </w:rPr>
        <w:t xml:space="preserve">- Lüftermotor Testlauf in allen 61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4</w:t>
      </w:r>
    </w:p>
    <w:p/>
    <w:p>
      <w:pPr/>
      <w:r>
        <w:rPr>
          <w:rFonts w:ascii="Arial" w:hAnsi="Arial" w:eastAsia="Arial" w:cs="Arial"/>
          <w:sz w:val="20"/>
          <w:szCs w:val="20"/>
        </w:rPr>
        <w:t xml:space="preserve">Gesamtleistungscode</w:t>
      </w:r>
    </w:p>
    <w:p>
      <w:pPr/>
      <w:r>
        <w:rPr>
          <w:rFonts w:ascii="Arial" w:hAnsi="Arial" w:eastAsia="Arial" w:cs="Arial"/>
          <w:sz w:val="20"/>
          <w:szCs w:val="20"/>
        </w:rPr>
        <w:t xml:space="preserve">(der verbundenen Innengeräte)</w:t>
      </w:r>
    </w:p>
    <w:p>
      <w:pPr/>
      <w:r>
        <w:rPr>
          <w:rFonts w:ascii="Arial" w:hAnsi="Arial" w:eastAsia="Arial" w:cs="Arial"/>
          <w:sz w:val="20"/>
          <w:szCs w:val="20"/>
        </w:rPr>
        <w:t xml:space="preserve">min./max.</w:t>
      </w:r>
    </w:p>
    <w:p>
      <w:pPr/>
      <w:r>
        <w:rPr>
          <w:rFonts w:ascii="Arial" w:hAnsi="Arial" w:eastAsia="Arial" w:cs="Arial"/>
          <w:sz w:val="20"/>
          <w:szCs w:val="20"/>
        </w:rPr>
        <w:t xml:space="preserve">gem. Auslegung</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8</w:t>
      </w:r>
    </w:p>
    <w:p/>
    <w:p>
      <w:pPr/>
      <w:r>
        <w:rPr>
          <w:rFonts w:ascii="Arial" w:hAnsi="Arial" w:eastAsia="Arial" w:cs="Arial"/>
          <w:sz w:val="20"/>
          <w:szCs w:val="20"/>
        </w:rPr>
        <w:t xml:space="preserve">Nennkühlleistung</w:t>
      </w:r>
    </w:p>
    <w:p>
      <w:pPr/>
      <w:r>
        <w:rPr>
          <w:rFonts w:ascii="Arial" w:hAnsi="Arial" w:eastAsia="Arial" w:cs="Arial"/>
          <w:sz w:val="20"/>
          <w:szCs w:val="20"/>
        </w:rPr>
        <w:t xml:space="preserve">12.1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2.92 kW</w:t>
      </w:r>
    </w:p>
    <w:p/>
    <w:p>
      <w:pPr/>
      <w:r>
        <w:rPr>
          <w:rFonts w:ascii="Arial" w:hAnsi="Arial" w:eastAsia="Arial" w:cs="Arial"/>
          <w:sz w:val="20"/>
          <w:szCs w:val="20"/>
        </w:rPr>
        <w:t xml:space="preserve">EER</w:t>
      </w:r>
    </w:p>
    <w:p>
      <w:pPr/>
      <w:r>
        <w:rPr>
          <w:rFonts w:ascii="Arial" w:hAnsi="Arial" w:eastAsia="Arial" w:cs="Arial"/>
          <w:sz w:val="20"/>
          <w:szCs w:val="20"/>
        </w:rPr>
        <w:t xml:space="preserve">4.14</w:t>
      </w:r>
    </w:p>
    <w:p/>
    <w:p>
      <w:pPr/>
      <w:r>
        <w:rPr>
          <w:rFonts w:ascii="Arial" w:hAnsi="Arial" w:eastAsia="Arial" w:cs="Arial"/>
          <w:sz w:val="20"/>
          <w:szCs w:val="20"/>
        </w:rPr>
        <w:t xml:space="preserve">SEER</w:t>
      </w:r>
    </w:p>
    <w:p>
      <w:pPr/>
      <w:r>
        <w:rPr>
          <w:rFonts w:ascii="Arial" w:hAnsi="Arial" w:eastAsia="Arial" w:cs="Arial"/>
          <w:sz w:val="20"/>
          <w:szCs w:val="20"/>
        </w:rPr>
        <w:t xml:space="preserve">9.98</w:t>
      </w:r>
    </w:p>
    <w:p/>
    <w:p>
      <w:pPr/>
      <w:r>
        <w:rPr>
          <w:rFonts w:ascii="Arial" w:hAnsi="Arial" w:eastAsia="Arial" w:cs="Arial"/>
          <w:sz w:val="20"/>
          <w:szCs w:val="20"/>
        </w:rPr>
        <w:t xml:space="preserve">ƞsc</w:t>
      </w:r>
    </w:p>
    <w:p>
      <w:pPr/>
      <w:r>
        <w:rPr>
          <w:rFonts w:ascii="Arial" w:hAnsi="Arial" w:eastAsia="Arial" w:cs="Arial"/>
          <w:sz w:val="20"/>
          <w:szCs w:val="20"/>
        </w:rPr>
        <w:t xml:space="preserve">396%</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13.6 A</w:t>
      </w:r>
    </w:p>
    <w:p/>
    <w:p>
      <w:pPr/>
      <w:r>
        <w:rPr>
          <w:rFonts w:ascii="Arial" w:hAnsi="Arial" w:eastAsia="Arial" w:cs="Arial"/>
          <w:sz w:val="20"/>
          <w:szCs w:val="20"/>
        </w:rPr>
        <w:t xml:space="preserve">Nennheizleistung</w:t>
      </w:r>
    </w:p>
    <w:p>
      <w:pPr/>
      <w:r>
        <w:rPr>
          <w:rFonts w:ascii="Arial" w:hAnsi="Arial" w:eastAsia="Arial" w:cs="Arial"/>
          <w:sz w:val="20"/>
          <w:szCs w:val="20"/>
        </w:rPr>
        <w:t xml:space="preserve">12.1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14.2 kW</w:t>
      </w:r>
    </w:p>
    <w:p/>
    <w:p>
      <w:pPr/>
      <w:r>
        <w:rPr>
          <w:rFonts w:ascii="Arial" w:hAnsi="Arial" w:eastAsia="Arial" w:cs="Arial"/>
          <w:sz w:val="20"/>
          <w:szCs w:val="20"/>
        </w:rPr>
        <w:t xml:space="preserve">COP</w:t>
      </w:r>
    </w:p>
    <w:p>
      <w:pPr/>
      <w:r>
        <w:rPr>
          <w:rFonts w:ascii="Arial" w:hAnsi="Arial" w:eastAsia="Arial" w:cs="Arial"/>
          <w:sz w:val="20"/>
          <w:szCs w:val="20"/>
        </w:rPr>
        <w:t xml:space="preserve">5.08</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2.38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5.21</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205%</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11.4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44 dB(A)</w:t>
      </w:r>
    </w:p>
    <w:p/>
    <w:p>
      <w:pPr/>
      <w:r>
        <w:rPr>
          <w:rFonts w:ascii="Arial" w:hAnsi="Arial" w:eastAsia="Arial" w:cs="Arial"/>
          <w:sz w:val="20"/>
          <w:szCs w:val="20"/>
        </w:rPr>
        <w:t xml:space="preserve">Ventilatortyp</w:t>
      </w:r>
    </w:p>
    <w:p>
      <w:pPr/>
      <w:r>
        <w:rPr>
          <w:rFonts w:ascii="Arial" w:hAnsi="Arial" w:eastAsia="Arial" w:cs="Arial"/>
          <w:sz w:val="20"/>
          <w:szCs w:val="20"/>
        </w:rPr>
        <w:t xml:space="preserve">1x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32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4560 - 1267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1050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100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2.4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15.8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15 (2-10 mit PMV-Bausatz)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300 (250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120 (100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150 (130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50/40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220/230/240-1-50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5.1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TCB-LD1UPE</w:t>
      </w:r>
    </w:p>
    <w:p>
      <w:pPr/>
      <w:r>
        <w:rPr>
          <w:rFonts w:ascii="Arial" w:hAnsi="Arial" w:eastAsia="Arial" w:cs="Arial"/>
          <w:sz w:val="20"/>
          <w:szCs w:val="20"/>
        </w:rPr>
        <w:t xml:space="preserve">Sensor Leckage-Erkennungssyst.</w:t>
      </w:r>
    </w:p>
    <w:p/>
    <w:p>
      <w:pPr/>
      <w:r>
        <w:rPr>
          <w:rFonts w:ascii="Arial" w:hAnsi="Arial" w:eastAsia="Arial" w:cs="Arial"/>
          <w:sz w:val="20"/>
          <w:szCs w:val="20"/>
        </w:rPr>
        <w:t xml:space="preserve">TCB-BT1UPE</w:t>
      </w:r>
    </w:p>
    <w:p>
      <w:pPr/>
      <w:r>
        <w:rPr>
          <w:rFonts w:ascii="Arial" w:hAnsi="Arial" w:eastAsia="Arial" w:cs="Arial"/>
          <w:sz w:val="20"/>
          <w:szCs w:val="20"/>
        </w:rPr>
        <w:t xml:space="preserve">Batterie-Kit für Abschaltventile R32</w:t>
      </w:r>
    </w:p>
    <w:p/>
    <w:p>
      <w:pPr/>
      <w:r>
        <w:rPr>
          <w:rFonts w:ascii="Arial" w:hAnsi="Arial" w:eastAsia="Arial" w:cs="Arial"/>
          <w:sz w:val="20"/>
          <w:szCs w:val="20"/>
        </w:rPr>
        <w:t xml:space="preserve">RBM-SV1121HUPE</w:t>
      </w:r>
    </w:p>
    <w:p>
      <w:pPr/>
      <w:r>
        <w:rPr>
          <w:rFonts w:ascii="Arial" w:hAnsi="Arial" w:eastAsia="Arial" w:cs="Arial"/>
          <w:sz w:val="20"/>
          <w:szCs w:val="20"/>
        </w:rPr>
        <w:t xml:space="preserve">Sicherheits-Abschaltbox &lt;11.2 kW</w:t>
      </w:r>
    </w:p>
    <w:p/>
    <w:p>
      <w:pPr/>
      <w:r>
        <w:rPr>
          <w:rFonts w:ascii="Arial" w:hAnsi="Arial" w:eastAsia="Arial" w:cs="Arial"/>
          <w:sz w:val="20"/>
          <w:szCs w:val="20"/>
        </w:rPr>
        <w:t xml:space="preserve">RBM-SV1801HUPE</w:t>
      </w:r>
    </w:p>
    <w:p>
      <w:pPr/>
      <w:r>
        <w:rPr>
          <w:rFonts w:ascii="Arial" w:hAnsi="Arial" w:eastAsia="Arial" w:cs="Arial"/>
          <w:sz w:val="20"/>
          <w:szCs w:val="20"/>
        </w:rPr>
        <w:t xml:space="preserve">Sicherheits-Abschaltbox 11.2-18 kW</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23:14:56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2024-09-07T21:14:56+00:00</dcterms:created>
  <dcterms:modified xsi:type="dcterms:W3CDTF">2024-09-07T21:14:56+00:00</dcterms:modified>
</cp:coreProperties>
</file>

<file path=docProps/custom.xml><?xml version="1.0" encoding="utf-8"?>
<Properties xmlns="http://schemas.openxmlformats.org/officeDocument/2006/custom-properties" xmlns:vt="http://schemas.openxmlformats.org/officeDocument/2006/docPropsVTypes"/>
</file>